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_bookmark_1" w:displacedByCustomXml="next"/>
    <w:bookmarkEnd w:id="0" w:displacedByCustomXml="next"/>
    <w:sdt>
      <w:sdtPr>
        <w:rPr>
          <w:rFonts w:ascii="Arial" w:eastAsia="Times New Roman" w:hAnsi="Arial" w:cs="Arial"/>
          <w:bCs w:val="0"/>
          <w:color w:val="auto"/>
          <w:sz w:val="32"/>
          <w:szCs w:val="32"/>
          <w:lang w:eastAsia="pl-PL"/>
        </w:rPr>
        <w:id w:val="73461344"/>
        <w:docPartObj>
          <w:docPartGallery w:val="Cover Pages"/>
          <w:docPartUnique/>
        </w:docPartObj>
      </w:sdtPr>
      <w:sdtEndPr>
        <w:rPr>
          <w:rFonts w:ascii="Times New Roman" w:hAnsi="Times New Roman" w:cs="Times New Roman"/>
          <w:noProof/>
          <w:sz w:val="20"/>
          <w:szCs w:val="20"/>
        </w:rPr>
      </w:sdtEndPr>
      <w:sdtContent>
        <w:tbl>
          <w:tblPr>
            <w:tblStyle w:val="Kolorowasiatkaakcent1"/>
            <w:tblpPr w:leftFromText="187" w:rightFromText="187" w:horzAnchor="margin" w:tblpXSpec="center" w:tblpY="2881"/>
            <w:tblW w:w="4000" w:type="pct"/>
            <w:tblLook w:val="04A0" w:firstRow="1" w:lastRow="0" w:firstColumn="1" w:lastColumn="0" w:noHBand="0" w:noVBand="1"/>
          </w:tblPr>
          <w:tblGrid>
            <w:gridCol w:w="7698"/>
          </w:tblGrid>
          <w:tr w:rsidR="00191F68" w:rsidTr="00191F68">
            <w:trPr>
              <w:cnfStyle w:val="100000000000" w:firstRow="1" w:lastRow="0" w:firstColumn="0" w:lastColumn="0" w:oddVBand="0" w:evenVBand="0" w:oddHBand="0" w:evenHBand="0" w:firstRowFirstColumn="0" w:firstRowLastColumn="0" w:lastRowFirstColumn="0" w:lastRowLastColumn="0"/>
            </w:trPr>
            <w:sdt>
              <w:sdtPr>
                <w:rPr>
                  <w:rFonts w:ascii="Arial" w:eastAsia="Times New Roman" w:hAnsi="Arial" w:cs="Arial"/>
                  <w:bCs w:val="0"/>
                  <w:color w:val="auto"/>
                  <w:sz w:val="32"/>
                  <w:szCs w:val="32"/>
                  <w:lang w:eastAsia="pl-PL"/>
                </w:rPr>
                <w:alias w:val="Firma"/>
                <w:id w:val="13406915"/>
                <w:dataBinding w:prefixMappings="xmlns:ns0='http://schemas.openxmlformats.org/officeDocument/2006/extended-properties'" w:xpath="/ns0:Properties[1]/ns0:Company[1]" w:storeItemID="{6668398D-A668-4E3E-A5EB-62B293D839F1}"/>
                <w:text/>
              </w:sdtPr>
              <w:sdtEndPr>
                <w:rPr>
                  <w:rStyle w:val="TytuZnak"/>
                  <w:rFonts w:eastAsiaTheme="majorEastAsia"/>
                  <w:color w:val="0F243E" w:themeColor="text2" w:themeShade="80"/>
                  <w:spacing w:val="5"/>
                  <w:kern w:val="28"/>
                  <w:lang w:eastAsia="en-US"/>
                </w:rPr>
              </w:sdtEndPr>
              <w:sdtContent>
                <w:tc>
                  <w:tcPr>
                    <w:cnfStyle w:val="001000000000" w:firstRow="0" w:lastRow="0" w:firstColumn="1" w:lastColumn="0" w:oddVBand="0" w:evenVBand="0" w:oddHBand="0" w:evenHBand="0" w:firstRowFirstColumn="0" w:firstRowLastColumn="0" w:lastRowFirstColumn="0" w:lastRowLastColumn="0"/>
                    <w:tcW w:w="7698" w:type="dxa"/>
                  </w:tcPr>
                  <w:p w:rsidR="00191F68" w:rsidRPr="008625BB" w:rsidRDefault="007E2194" w:rsidP="00191F68">
                    <w:pPr>
                      <w:pStyle w:val="Bezodstpw"/>
                      <w:rPr>
                        <w:rFonts w:ascii="Arial" w:hAnsi="Arial" w:cs="Arial"/>
                        <w:sz w:val="32"/>
                        <w:szCs w:val="32"/>
                      </w:rPr>
                    </w:pPr>
                    <w:r w:rsidRPr="008625BB">
                      <w:rPr>
                        <w:rFonts w:ascii="Arial" w:eastAsia="Times New Roman" w:hAnsi="Arial" w:cs="Arial"/>
                        <w:color w:val="auto"/>
                        <w:sz w:val="32"/>
                        <w:szCs w:val="32"/>
                        <w:lang w:eastAsia="pl-PL"/>
                      </w:rPr>
                      <w:t>Raport                                                                                z badania losów zawodowych absolwentów  Uniwersytetu Warmińsko-Mazurskiego                      w Olsztynie</w:t>
                    </w:r>
                  </w:p>
                </w:tc>
              </w:sdtContent>
            </w:sdt>
          </w:tr>
          <w:tr w:rsidR="00191F68" w:rsidTr="00191F6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698" w:type="dxa"/>
              </w:tcPr>
              <w:p w:rsidR="00191F68" w:rsidRPr="008625BB" w:rsidRDefault="00191F68" w:rsidP="00191F68">
                <w:pPr>
                  <w:pStyle w:val="Bezodstpw"/>
                  <w:rPr>
                    <w:rFonts w:ascii="Arial" w:hAnsi="Arial" w:cs="Arial"/>
                    <w:sz w:val="32"/>
                    <w:szCs w:val="32"/>
                  </w:rPr>
                </w:pPr>
              </w:p>
            </w:tc>
          </w:tr>
          <w:tr w:rsidR="00191F68" w:rsidTr="00191F68">
            <w:sdt>
              <w:sdtPr>
                <w:rPr>
                  <w:rFonts w:ascii="Arial" w:hAnsi="Arial" w:cs="Arial"/>
                  <w:color w:val="0F243E" w:themeColor="text2" w:themeShade="80"/>
                  <w:spacing w:val="5"/>
                  <w:kern w:val="28"/>
                  <w:sz w:val="32"/>
                  <w:szCs w:val="32"/>
                </w:rPr>
                <w:alias w:val="Podtytuł"/>
                <w:id w:val="13406923"/>
                <w:dataBinding w:prefixMappings="xmlns:ns0='http://schemas.openxmlformats.org/package/2006/metadata/core-properties' xmlns:ns1='http://purl.org/dc/elements/1.1/'" w:xpath="/ns0:coreProperties[1]/ns1:subject[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7698" w:type="dxa"/>
                    <w:shd w:val="clear" w:color="auto" w:fill="69D8FF"/>
                  </w:tcPr>
                  <w:p w:rsidR="00191F68" w:rsidRPr="008625BB" w:rsidRDefault="007E2194" w:rsidP="00A22C28">
                    <w:pPr>
                      <w:pStyle w:val="Bezodstpw"/>
                      <w:rPr>
                        <w:rFonts w:ascii="Arial" w:hAnsi="Arial" w:cs="Arial"/>
                        <w:color w:val="0F243E" w:themeColor="text2" w:themeShade="80"/>
                        <w:sz w:val="32"/>
                        <w:szCs w:val="32"/>
                      </w:rPr>
                    </w:pPr>
                    <w:r w:rsidRPr="008625BB">
                      <w:rPr>
                        <w:rFonts w:ascii="Arial" w:hAnsi="Arial" w:cs="Arial"/>
                        <w:color w:val="0F243E" w:themeColor="text2" w:themeShade="80"/>
                        <w:spacing w:val="5"/>
                        <w:kern w:val="28"/>
                        <w:sz w:val="32"/>
                        <w:szCs w:val="32"/>
                      </w:rPr>
                      <w:t>Studia z perspektywy absolwenta                   Rocznik 2012/2013</w:t>
                    </w:r>
                  </w:p>
                </w:tc>
              </w:sdtContent>
            </w:sdt>
          </w:tr>
          <w:tr w:rsidR="00191F68" w:rsidTr="0019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8" w:type="dxa"/>
              </w:tcPr>
              <w:p w:rsidR="00191F68" w:rsidRPr="00191F68" w:rsidRDefault="00191F68" w:rsidP="00191F68">
                <w:pPr>
                  <w:pStyle w:val="Bezodstpw"/>
                  <w:rPr>
                    <w:sz w:val="36"/>
                    <w:szCs w:val="36"/>
                  </w:rPr>
                </w:pPr>
              </w:p>
            </w:tc>
          </w:tr>
        </w:tbl>
        <w:tbl>
          <w:tblPr>
            <w:tblStyle w:val="Tabela-Siatka"/>
            <w:tblpPr w:leftFromText="141" w:rightFromText="141" w:vertAnchor="text" w:horzAnchor="margin" w:tblpY="117"/>
            <w:tblW w:w="0" w:type="auto"/>
            <w:tblLook w:val="04A0" w:firstRow="1" w:lastRow="0" w:firstColumn="1" w:lastColumn="0" w:noHBand="0" w:noVBand="1"/>
          </w:tblPr>
          <w:tblGrid>
            <w:gridCol w:w="9546"/>
          </w:tblGrid>
          <w:tr w:rsidR="00A22C28" w:rsidRPr="00617D97" w:rsidTr="00A22C28">
            <w:tc>
              <w:tcPr>
                <w:tcW w:w="9546" w:type="dxa"/>
                <w:tcBorders>
                  <w:top w:val="nil"/>
                  <w:left w:val="nil"/>
                  <w:bottom w:val="nil"/>
                  <w:right w:val="nil"/>
                </w:tcBorders>
              </w:tcPr>
              <w:p w:rsidR="00A22C28" w:rsidRPr="00617D97" w:rsidRDefault="00A22C28" w:rsidP="00A22C28">
                <w:pPr>
                  <w:jc w:val="center"/>
                  <w:rPr>
                    <w:rFonts w:ascii="Arial" w:eastAsiaTheme="majorEastAsia" w:hAnsi="Arial" w:cs="Arial"/>
                    <w:b/>
                    <w:noProof/>
                    <w:color w:val="0F243E" w:themeColor="text2" w:themeShade="80"/>
                    <w:sz w:val="28"/>
                    <w:szCs w:val="28"/>
                    <w:lang w:eastAsia="en-US"/>
                  </w:rPr>
                </w:pPr>
                <w:r w:rsidRPr="00617D97">
                  <w:rPr>
                    <w:rFonts w:ascii="Arial" w:eastAsiaTheme="majorEastAsia" w:hAnsi="Arial" w:cs="Arial"/>
                    <w:b/>
                    <w:noProof/>
                    <w:color w:val="0F243E" w:themeColor="text2" w:themeShade="80"/>
                    <w:sz w:val="28"/>
                    <w:szCs w:val="28"/>
                    <w:lang w:eastAsia="en-US"/>
                  </w:rPr>
                  <w:t>Uniwersytet Warmińsko - Mazurski w Olsztynie</w:t>
                </w:r>
              </w:p>
              <w:p w:rsidR="00A22C28" w:rsidRPr="00617D97" w:rsidRDefault="00A22C28" w:rsidP="00A22C28">
                <w:pPr>
                  <w:jc w:val="center"/>
                  <w:rPr>
                    <w:rFonts w:ascii="Arial" w:eastAsiaTheme="majorEastAsia" w:hAnsi="Arial" w:cs="Arial"/>
                    <w:b/>
                    <w:noProof/>
                    <w:color w:val="FFFFFF" w:themeColor="background1"/>
                    <w:sz w:val="44"/>
                    <w:szCs w:val="44"/>
                    <w:lang w:eastAsia="en-US"/>
                  </w:rPr>
                </w:pPr>
                <w:r w:rsidRPr="00617D97">
                  <w:rPr>
                    <w:rFonts w:ascii="Arial" w:eastAsiaTheme="majorEastAsia" w:hAnsi="Arial" w:cs="Arial"/>
                    <w:b/>
                    <w:noProof/>
                    <w:color w:val="0F243E" w:themeColor="text2" w:themeShade="80"/>
                    <w:sz w:val="28"/>
                    <w:szCs w:val="28"/>
                    <w:lang w:eastAsia="en-US"/>
                  </w:rPr>
                  <w:t>Biuro ds. Kształcenia</w:t>
                </w:r>
              </w:p>
            </w:tc>
          </w:tr>
        </w:tbl>
        <w:p w:rsidR="00191F68" w:rsidRPr="00617D97" w:rsidRDefault="00191F68">
          <w:pPr>
            <w:rPr>
              <w:rFonts w:ascii="Arial" w:hAnsi="Arial" w:cs="Arial"/>
            </w:rPr>
          </w:pPr>
        </w:p>
        <w:p w:rsidR="00191F68" w:rsidRDefault="00191F68"/>
        <w:tbl>
          <w:tblPr>
            <w:tblpPr w:leftFromText="187" w:rightFromText="187" w:horzAnchor="margin" w:tblpXSpec="center" w:tblpYSpec="bottom"/>
            <w:tblW w:w="4000" w:type="pct"/>
            <w:tblLook w:val="04A0" w:firstRow="1" w:lastRow="0" w:firstColumn="1" w:lastColumn="0" w:noHBand="0" w:noVBand="1"/>
          </w:tblPr>
          <w:tblGrid>
            <w:gridCol w:w="7709"/>
          </w:tblGrid>
          <w:tr w:rsidR="00191F68">
            <w:tc>
              <w:tcPr>
                <w:tcW w:w="7672" w:type="dxa"/>
                <w:tcMar>
                  <w:top w:w="216" w:type="dxa"/>
                  <w:left w:w="115" w:type="dxa"/>
                  <w:bottom w:w="216" w:type="dxa"/>
                  <w:right w:w="115" w:type="dxa"/>
                </w:tcMar>
              </w:tcPr>
              <w:sdt>
                <w:sdtPr>
                  <w:rPr>
                    <w:rFonts w:ascii="Arial" w:hAnsi="Arial" w:cs="Arial"/>
                    <w:color w:val="auto"/>
                    <w:sz w:val="24"/>
                    <w:szCs w:val="24"/>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rsidR="00191F68" w:rsidRPr="00617D97" w:rsidRDefault="00191F68" w:rsidP="00191F68">
                    <w:pPr>
                      <w:pStyle w:val="Bezodstpw"/>
                      <w:jc w:val="left"/>
                      <w:rPr>
                        <w:rFonts w:ascii="Arial" w:hAnsi="Arial" w:cs="Arial"/>
                        <w:color w:val="4F81BD" w:themeColor="accent1"/>
                        <w:sz w:val="24"/>
                        <w:szCs w:val="24"/>
                      </w:rPr>
                    </w:pPr>
                    <w:r w:rsidRPr="00617D97">
                      <w:rPr>
                        <w:rFonts w:ascii="Arial" w:hAnsi="Arial" w:cs="Arial"/>
                        <w:color w:val="auto"/>
                        <w:sz w:val="24"/>
                        <w:szCs w:val="24"/>
                      </w:rPr>
                      <w:t xml:space="preserve">Opracowanie:                                                                                         </w:t>
                    </w:r>
                    <w:r w:rsidR="00A22C28" w:rsidRPr="00617D97">
                      <w:rPr>
                        <w:rFonts w:ascii="Arial" w:hAnsi="Arial" w:cs="Arial"/>
                        <w:color w:val="auto"/>
                        <w:sz w:val="24"/>
                        <w:szCs w:val="24"/>
                      </w:rPr>
                      <w:t xml:space="preserve">             </w:t>
                    </w:r>
                    <w:r w:rsidRPr="00617D97">
                      <w:rPr>
                        <w:rFonts w:ascii="Arial" w:hAnsi="Arial" w:cs="Arial"/>
                        <w:color w:val="auto"/>
                        <w:sz w:val="24"/>
                        <w:szCs w:val="24"/>
                      </w:rPr>
                      <w:t xml:space="preserve"> Zespół ds. zarządzania jakością kształcenia                                                             Mgr inż. Irena Kozłowska                                                                        </w:t>
                    </w:r>
                    <w:r w:rsidR="00A22C28" w:rsidRPr="00617D97">
                      <w:rPr>
                        <w:rFonts w:ascii="Arial" w:hAnsi="Arial" w:cs="Arial"/>
                        <w:color w:val="auto"/>
                        <w:sz w:val="24"/>
                        <w:szCs w:val="24"/>
                      </w:rPr>
                      <w:t xml:space="preserve">                  </w:t>
                    </w:r>
                    <w:r w:rsidRPr="00617D97">
                      <w:rPr>
                        <w:rFonts w:ascii="Arial" w:hAnsi="Arial" w:cs="Arial"/>
                        <w:color w:val="auto"/>
                        <w:sz w:val="24"/>
                        <w:szCs w:val="24"/>
                      </w:rPr>
                      <w:t xml:space="preserve"> Mgr Aldona Stec</w:t>
                    </w:r>
                  </w:p>
                </w:sdtContent>
              </w:sdt>
              <w:p w:rsidR="00191F68" w:rsidRPr="00A22C28" w:rsidRDefault="00191F68">
                <w:pPr>
                  <w:pStyle w:val="Bezodstpw"/>
                  <w:rPr>
                    <w:color w:val="4F81BD" w:themeColor="accent1"/>
                    <w:sz w:val="24"/>
                    <w:szCs w:val="24"/>
                  </w:rPr>
                </w:pPr>
              </w:p>
              <w:p w:rsidR="00191F68" w:rsidRPr="00A22C28" w:rsidRDefault="00191F68">
                <w:pPr>
                  <w:pStyle w:val="Bezodstpw"/>
                  <w:rPr>
                    <w:color w:val="4F81BD" w:themeColor="accent1"/>
                    <w:sz w:val="24"/>
                    <w:szCs w:val="24"/>
                  </w:rPr>
                </w:pPr>
              </w:p>
            </w:tc>
          </w:tr>
        </w:tbl>
        <w:p w:rsidR="00191F68" w:rsidRDefault="00191F68"/>
        <w:p w:rsidR="00191F68" w:rsidRDefault="006F6BD1">
          <w:pPr>
            <w:rPr>
              <w:rFonts w:asciiTheme="majorHAnsi" w:eastAsiaTheme="majorEastAsia" w:hAnsiTheme="majorHAnsi" w:cstheme="majorBidi"/>
              <w:b/>
              <w:noProof/>
              <w:color w:val="FFFFFF" w:themeColor="background1"/>
              <w:sz w:val="44"/>
              <w:szCs w:val="44"/>
              <w:lang w:eastAsia="en-US"/>
            </w:rPr>
          </w:pPr>
          <w:r>
            <w:rPr>
              <w:rFonts w:asciiTheme="majorHAnsi" w:eastAsiaTheme="majorEastAsia" w:hAnsiTheme="majorHAnsi" w:cstheme="majorBidi"/>
              <w:b/>
              <w:noProof/>
              <w:color w:val="FFFFFF" w:themeColor="background1"/>
              <w:sz w:val="44"/>
              <w:szCs w:val="44"/>
            </w:rPr>
            <mc:AlternateContent>
              <mc:Choice Requires="wps">
                <w:drawing>
                  <wp:anchor distT="0" distB="0" distL="114300" distR="114300" simplePos="0" relativeHeight="251660288" behindDoc="0" locked="0" layoutInCell="1" allowOverlap="1">
                    <wp:simplePos x="0" y="0"/>
                    <wp:positionH relativeFrom="column">
                      <wp:posOffset>555625</wp:posOffset>
                    </wp:positionH>
                    <wp:positionV relativeFrom="paragraph">
                      <wp:posOffset>5245100</wp:posOffset>
                    </wp:positionV>
                    <wp:extent cx="5413375" cy="588010"/>
                    <wp:effectExtent l="3175" t="0" r="3175"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E8F" w:rsidRPr="00617D97" w:rsidRDefault="002E6E8F" w:rsidP="00617D97">
                                <w:pPr>
                                  <w:rPr>
                                    <w:rFonts w:ascii="Arial" w:hAnsi="Arial" w:cs="Arial"/>
                                    <w:b/>
                                    <w:sz w:val="24"/>
                                    <w:szCs w:val="24"/>
                                  </w:rPr>
                                </w:pPr>
                                <w:r w:rsidRPr="00617D97">
                                  <w:rPr>
                                    <w:rFonts w:ascii="Arial" w:hAnsi="Arial" w:cs="Arial"/>
                                    <w:b/>
                                    <w:sz w:val="24"/>
                                    <w:szCs w:val="24"/>
                                  </w:rPr>
                                  <w:t xml:space="preserve">Nadzór merytoryczny: </w:t>
                                </w:r>
                              </w:p>
                              <w:p w:rsidR="002E6E8F" w:rsidRPr="00617D97" w:rsidRDefault="002E6E8F" w:rsidP="00617D97">
                                <w:pPr>
                                  <w:rPr>
                                    <w:rFonts w:ascii="Arial" w:hAnsi="Arial" w:cs="Arial"/>
                                    <w:b/>
                                    <w:sz w:val="24"/>
                                    <w:szCs w:val="24"/>
                                  </w:rPr>
                                </w:pPr>
                                <w:r w:rsidRPr="00617D97">
                                  <w:rPr>
                                    <w:rFonts w:ascii="Arial" w:hAnsi="Arial" w:cs="Arial"/>
                                    <w:b/>
                                    <w:sz w:val="24"/>
                                    <w:szCs w:val="24"/>
                                  </w:rPr>
                                  <w:t>Dr hab. Jerzy A. Przyborowski, prof. UWM – Prorektor ds. kształcenia</w:t>
                                </w:r>
                              </w:p>
                              <w:p w:rsidR="002E6E8F" w:rsidRDefault="002E6E8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75pt;margin-top:413pt;width:426.25pt;height:46.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" stroked="f">
                    <v:textbox style="mso-fit-shape-to-text:t">
                      <w:txbxContent>
                        <w:p w:rsidR="002E6E8F" w:rsidRPr="00617D97" w:rsidRDefault="002E6E8F" w:rsidP="00617D97">
                          <w:pPr>
                            <w:rPr>
                              <w:rFonts w:ascii="Arial" w:hAnsi="Arial" w:cs="Arial"/>
                              <w:b/>
                              <w:sz w:val="24"/>
                              <w:szCs w:val="24"/>
                            </w:rPr>
                          </w:pPr>
                          <w:r w:rsidRPr="00617D97">
                            <w:rPr>
                              <w:rFonts w:ascii="Arial" w:hAnsi="Arial" w:cs="Arial"/>
                              <w:b/>
                              <w:sz w:val="24"/>
                              <w:szCs w:val="24"/>
                            </w:rPr>
                            <w:t xml:space="preserve">Nadzór merytoryczny: </w:t>
                          </w:r>
                        </w:p>
                        <w:p w:rsidR="002E6E8F" w:rsidRPr="00617D97" w:rsidRDefault="002E6E8F" w:rsidP="00617D97">
                          <w:pPr>
                            <w:rPr>
                              <w:rFonts w:ascii="Arial" w:hAnsi="Arial" w:cs="Arial"/>
                              <w:b/>
                              <w:sz w:val="24"/>
                              <w:szCs w:val="24"/>
                            </w:rPr>
                          </w:pPr>
                          <w:r w:rsidRPr="00617D97">
                            <w:rPr>
                              <w:rFonts w:ascii="Arial" w:hAnsi="Arial" w:cs="Arial"/>
                              <w:b/>
                              <w:sz w:val="24"/>
                              <w:szCs w:val="24"/>
                            </w:rPr>
                            <w:t>Dr hab. Jerzy A. Przyborowski, prof. UWM – Prorektor ds. kształcenia</w:t>
                          </w:r>
                        </w:p>
                        <w:p w:rsidR="002E6E8F" w:rsidRDefault="002E6E8F"/>
                      </w:txbxContent>
                    </v:textbox>
                  </v:shape>
                </w:pict>
              </mc:Fallback>
            </mc:AlternateContent>
          </w:r>
          <w:r w:rsidR="00191F68">
            <w:rPr>
              <w:rFonts w:asciiTheme="majorHAnsi" w:eastAsiaTheme="majorEastAsia" w:hAnsiTheme="majorHAnsi" w:cstheme="majorBidi"/>
              <w:b/>
              <w:noProof/>
              <w:color w:val="FFFFFF" w:themeColor="background1"/>
              <w:sz w:val="44"/>
              <w:szCs w:val="44"/>
              <w:lang w:eastAsia="en-US"/>
            </w:rPr>
            <w:br w:type="page"/>
          </w:r>
          <w:bookmarkStart w:id="1" w:name="_GoBack"/>
          <w:bookmarkEnd w:id="1"/>
        </w:p>
        <w:p w:rsidR="00191F68" w:rsidRDefault="00AC4053">
          <w:pPr>
            <w:rPr>
              <w:rFonts w:asciiTheme="majorHAnsi" w:eastAsiaTheme="majorEastAsia" w:hAnsiTheme="majorHAnsi" w:cstheme="majorBidi"/>
              <w:b/>
              <w:noProof/>
              <w:color w:val="FFFFFF" w:themeColor="background1"/>
              <w:sz w:val="44"/>
              <w:szCs w:val="44"/>
              <w:lang w:eastAsia="en-US"/>
            </w:rPr>
          </w:pPr>
        </w:p>
      </w:sdtContent>
    </w:sdt>
    <w:p w:rsidR="002F253E" w:rsidRPr="008C3D40" w:rsidRDefault="002F253E" w:rsidP="008C3D40">
      <w:pPr>
        <w:rPr>
          <w:rFonts w:ascii="Arial" w:hAnsi="Arial" w:cs="Arial"/>
          <w:sz w:val="24"/>
          <w:szCs w:val="24"/>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292"/>
      </w:tblGrid>
      <w:tr w:rsidR="008C3D40" w:rsidRPr="008C3D40" w:rsidTr="00613C68">
        <w:tc>
          <w:tcPr>
            <w:tcW w:w="8080" w:type="dxa"/>
            <w:vAlign w:val="center"/>
          </w:tcPr>
          <w:p w:rsidR="008C3D40" w:rsidRPr="008C3D40" w:rsidRDefault="00C2099A" w:rsidP="00E27BA4">
            <w:pPr>
              <w:pStyle w:val="Akapitzlist"/>
              <w:spacing w:line="360" w:lineRule="auto"/>
              <w:ind w:left="0"/>
              <w:jc w:val="both"/>
              <w:rPr>
                <w:rFonts w:ascii="Arial" w:hAnsi="Arial" w:cs="Arial"/>
                <w:sz w:val="24"/>
                <w:szCs w:val="24"/>
              </w:rPr>
            </w:pPr>
            <w:r>
              <w:rPr>
                <w:rFonts w:ascii="Arial" w:hAnsi="Arial" w:cs="Arial"/>
                <w:sz w:val="24"/>
                <w:szCs w:val="24"/>
              </w:rPr>
              <w:t>Sp</w:t>
            </w:r>
            <w:r w:rsidR="008C3D40">
              <w:rPr>
                <w:rFonts w:ascii="Arial" w:hAnsi="Arial" w:cs="Arial"/>
                <w:sz w:val="24"/>
                <w:szCs w:val="24"/>
              </w:rPr>
              <w:t>is treści:</w:t>
            </w:r>
          </w:p>
        </w:tc>
        <w:tc>
          <w:tcPr>
            <w:tcW w:w="1292" w:type="dxa"/>
            <w:vAlign w:val="center"/>
          </w:tcPr>
          <w:p w:rsidR="00E27BA4" w:rsidRDefault="00E27BA4" w:rsidP="00613C68">
            <w:pPr>
              <w:spacing w:line="360" w:lineRule="auto"/>
              <w:ind w:left="34"/>
              <w:jc w:val="center"/>
              <w:rPr>
                <w:rFonts w:ascii="Arial" w:hAnsi="Arial" w:cs="Arial"/>
                <w:sz w:val="24"/>
                <w:szCs w:val="24"/>
              </w:rPr>
            </w:pPr>
          </w:p>
          <w:p w:rsidR="008C3D40" w:rsidRDefault="008C3D40" w:rsidP="00613C68">
            <w:pPr>
              <w:spacing w:line="360" w:lineRule="auto"/>
              <w:ind w:left="34"/>
              <w:jc w:val="center"/>
              <w:rPr>
                <w:rFonts w:ascii="Arial" w:hAnsi="Arial" w:cs="Arial"/>
                <w:sz w:val="24"/>
                <w:szCs w:val="24"/>
              </w:rPr>
            </w:pPr>
            <w:r>
              <w:rPr>
                <w:rFonts w:ascii="Arial" w:hAnsi="Arial" w:cs="Arial"/>
                <w:sz w:val="24"/>
                <w:szCs w:val="24"/>
              </w:rPr>
              <w:t>Strona</w:t>
            </w:r>
          </w:p>
          <w:p w:rsidR="00E27BA4" w:rsidRPr="008C3D40" w:rsidRDefault="00E27BA4" w:rsidP="00613C68">
            <w:pPr>
              <w:spacing w:line="360" w:lineRule="auto"/>
              <w:ind w:left="34"/>
              <w:jc w:val="center"/>
              <w:rPr>
                <w:rFonts w:ascii="Arial" w:hAnsi="Arial" w:cs="Arial"/>
                <w:sz w:val="24"/>
                <w:szCs w:val="24"/>
              </w:rPr>
            </w:pPr>
          </w:p>
        </w:tc>
      </w:tr>
      <w:tr w:rsidR="008C3D40" w:rsidRPr="008C3D40" w:rsidTr="00613C68">
        <w:tc>
          <w:tcPr>
            <w:tcW w:w="8080" w:type="dxa"/>
            <w:vAlign w:val="center"/>
          </w:tcPr>
          <w:p w:rsidR="008C3D40" w:rsidRPr="008C3D40" w:rsidRDefault="00A34F53" w:rsidP="00613C68">
            <w:pPr>
              <w:pStyle w:val="Akapitzlist"/>
              <w:numPr>
                <w:ilvl w:val="0"/>
                <w:numId w:val="1"/>
              </w:numPr>
              <w:spacing w:line="360" w:lineRule="auto"/>
              <w:ind w:left="459" w:hanging="459"/>
              <w:rPr>
                <w:rFonts w:ascii="Arial" w:hAnsi="Arial" w:cs="Arial"/>
                <w:sz w:val="24"/>
                <w:szCs w:val="24"/>
              </w:rPr>
            </w:pPr>
            <w:r>
              <w:rPr>
                <w:rFonts w:ascii="Arial" w:hAnsi="Arial" w:cs="Arial"/>
                <w:sz w:val="24"/>
                <w:szCs w:val="24"/>
              </w:rPr>
              <w:t>Wstęp</w:t>
            </w:r>
          </w:p>
        </w:tc>
        <w:tc>
          <w:tcPr>
            <w:tcW w:w="1292" w:type="dxa"/>
            <w:vAlign w:val="bottom"/>
          </w:tcPr>
          <w:p w:rsidR="008C3D40" w:rsidRPr="008C3D40" w:rsidRDefault="0041394B" w:rsidP="00613C68">
            <w:pPr>
              <w:spacing w:line="360" w:lineRule="auto"/>
              <w:ind w:left="34"/>
              <w:jc w:val="center"/>
              <w:rPr>
                <w:rFonts w:ascii="Arial" w:hAnsi="Arial" w:cs="Arial"/>
                <w:sz w:val="24"/>
                <w:szCs w:val="24"/>
              </w:rPr>
            </w:pPr>
            <w:r>
              <w:rPr>
                <w:rFonts w:ascii="Arial" w:hAnsi="Arial" w:cs="Arial"/>
                <w:sz w:val="24"/>
                <w:szCs w:val="24"/>
              </w:rPr>
              <w:t>3</w:t>
            </w:r>
          </w:p>
        </w:tc>
      </w:tr>
      <w:tr w:rsidR="00A34F53" w:rsidRPr="008C3D40" w:rsidTr="00613C68">
        <w:tc>
          <w:tcPr>
            <w:tcW w:w="8080" w:type="dxa"/>
            <w:vAlign w:val="center"/>
          </w:tcPr>
          <w:p w:rsidR="00A34F53" w:rsidRPr="008C3D40" w:rsidRDefault="00A34F53"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Charakterystyka badanej popu</w:t>
            </w:r>
            <w:r>
              <w:rPr>
                <w:rFonts w:ascii="Arial" w:hAnsi="Arial" w:cs="Arial"/>
                <w:sz w:val="24"/>
                <w:szCs w:val="24"/>
              </w:rPr>
              <w:t>lacji</w:t>
            </w:r>
          </w:p>
        </w:tc>
        <w:tc>
          <w:tcPr>
            <w:tcW w:w="1292" w:type="dxa"/>
            <w:vAlign w:val="bottom"/>
          </w:tcPr>
          <w:p w:rsidR="00A34F53" w:rsidRPr="008C3D40" w:rsidRDefault="00613C68" w:rsidP="00613C68">
            <w:pPr>
              <w:spacing w:line="360" w:lineRule="auto"/>
              <w:ind w:left="34"/>
              <w:jc w:val="center"/>
              <w:rPr>
                <w:rFonts w:ascii="Arial" w:hAnsi="Arial" w:cs="Arial"/>
                <w:sz w:val="24"/>
                <w:szCs w:val="24"/>
              </w:rPr>
            </w:pPr>
            <w:r>
              <w:rPr>
                <w:rFonts w:ascii="Arial" w:hAnsi="Arial" w:cs="Arial"/>
                <w:sz w:val="24"/>
                <w:szCs w:val="24"/>
              </w:rPr>
              <w:t>7</w:t>
            </w:r>
          </w:p>
        </w:tc>
      </w:tr>
      <w:tr w:rsidR="008C3D40" w:rsidRPr="008C3D40" w:rsidTr="00613C68">
        <w:tc>
          <w:tcPr>
            <w:tcW w:w="8080" w:type="dxa"/>
            <w:vAlign w:val="center"/>
          </w:tcPr>
          <w:p w:rsidR="008C3D40" w:rsidRPr="008C3D40" w:rsidRDefault="008C3D40"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Ocena poziomu wiedzy, umiejętności i kompetencji zdobytych w trakcie studiów</w:t>
            </w:r>
          </w:p>
        </w:tc>
        <w:tc>
          <w:tcPr>
            <w:tcW w:w="1292" w:type="dxa"/>
            <w:vAlign w:val="bottom"/>
          </w:tcPr>
          <w:p w:rsidR="008C3D40" w:rsidRPr="008C3D40" w:rsidRDefault="00826075" w:rsidP="00613C68">
            <w:pPr>
              <w:spacing w:line="360" w:lineRule="auto"/>
              <w:ind w:left="34"/>
              <w:jc w:val="center"/>
              <w:rPr>
                <w:rFonts w:ascii="Arial" w:hAnsi="Arial" w:cs="Arial"/>
                <w:sz w:val="24"/>
                <w:szCs w:val="24"/>
              </w:rPr>
            </w:pPr>
            <w:r>
              <w:rPr>
                <w:rFonts w:ascii="Arial" w:hAnsi="Arial" w:cs="Arial"/>
                <w:sz w:val="24"/>
                <w:szCs w:val="24"/>
              </w:rPr>
              <w:t>9</w:t>
            </w:r>
          </w:p>
        </w:tc>
      </w:tr>
      <w:tr w:rsidR="008C3D40" w:rsidRPr="008C3D40" w:rsidTr="00613C68">
        <w:tc>
          <w:tcPr>
            <w:tcW w:w="8080" w:type="dxa"/>
            <w:vAlign w:val="center"/>
          </w:tcPr>
          <w:p w:rsidR="008C3D40" w:rsidRPr="008C3D40" w:rsidRDefault="008C3D40"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 xml:space="preserve">Ocena roli bloku dyplomowego w </w:t>
            </w:r>
            <w:r w:rsidR="00F74A7E">
              <w:rPr>
                <w:rFonts w:ascii="Arial" w:hAnsi="Arial" w:cs="Arial"/>
                <w:sz w:val="24"/>
                <w:szCs w:val="24"/>
              </w:rPr>
              <w:t xml:space="preserve">rozwijaniu własnych kompetencji oraz </w:t>
            </w:r>
            <w:r w:rsidR="00F74A7E" w:rsidRPr="008C3D40">
              <w:rPr>
                <w:rFonts w:ascii="Arial" w:hAnsi="Arial" w:cs="Arial"/>
                <w:sz w:val="24"/>
                <w:szCs w:val="24"/>
              </w:rPr>
              <w:t>współpracy z opiekunem pracy dyplomowej</w:t>
            </w:r>
          </w:p>
        </w:tc>
        <w:tc>
          <w:tcPr>
            <w:tcW w:w="1292" w:type="dxa"/>
            <w:vAlign w:val="bottom"/>
          </w:tcPr>
          <w:p w:rsidR="008C3D40" w:rsidRPr="008C3D40" w:rsidRDefault="00613C68" w:rsidP="00613C68">
            <w:pPr>
              <w:spacing w:line="360" w:lineRule="auto"/>
              <w:ind w:left="34"/>
              <w:jc w:val="center"/>
              <w:rPr>
                <w:rFonts w:ascii="Arial" w:hAnsi="Arial" w:cs="Arial"/>
                <w:sz w:val="24"/>
                <w:szCs w:val="24"/>
              </w:rPr>
            </w:pPr>
            <w:r>
              <w:rPr>
                <w:rFonts w:ascii="Arial" w:hAnsi="Arial" w:cs="Arial"/>
                <w:sz w:val="24"/>
                <w:szCs w:val="24"/>
              </w:rPr>
              <w:t>14</w:t>
            </w:r>
          </w:p>
        </w:tc>
      </w:tr>
      <w:tr w:rsidR="008C3D40" w:rsidRPr="008C3D40" w:rsidTr="00613C68">
        <w:tc>
          <w:tcPr>
            <w:tcW w:w="8080" w:type="dxa"/>
            <w:vAlign w:val="center"/>
          </w:tcPr>
          <w:p w:rsidR="008C3D40" w:rsidRPr="008C3D40" w:rsidRDefault="008C3D40"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Ocena roli praktyk w rozwijaniu własnych kompetencji</w:t>
            </w:r>
          </w:p>
        </w:tc>
        <w:tc>
          <w:tcPr>
            <w:tcW w:w="1292" w:type="dxa"/>
            <w:vAlign w:val="bottom"/>
          </w:tcPr>
          <w:p w:rsidR="008C3D40" w:rsidRPr="008C3D40" w:rsidRDefault="00613C68" w:rsidP="00617D97">
            <w:pPr>
              <w:spacing w:line="360" w:lineRule="auto"/>
              <w:ind w:left="34"/>
              <w:jc w:val="center"/>
              <w:rPr>
                <w:rFonts w:ascii="Arial" w:hAnsi="Arial" w:cs="Arial"/>
                <w:sz w:val="24"/>
                <w:szCs w:val="24"/>
              </w:rPr>
            </w:pPr>
            <w:r>
              <w:rPr>
                <w:rFonts w:ascii="Arial" w:hAnsi="Arial" w:cs="Arial"/>
                <w:sz w:val="24"/>
                <w:szCs w:val="24"/>
              </w:rPr>
              <w:t>1</w:t>
            </w:r>
            <w:r w:rsidR="00617D97">
              <w:rPr>
                <w:rFonts w:ascii="Arial" w:hAnsi="Arial" w:cs="Arial"/>
                <w:sz w:val="24"/>
                <w:szCs w:val="24"/>
              </w:rPr>
              <w:t>5</w:t>
            </w:r>
          </w:p>
        </w:tc>
      </w:tr>
      <w:tr w:rsidR="008C3D40" w:rsidRPr="008C3D40" w:rsidTr="00613C68">
        <w:tc>
          <w:tcPr>
            <w:tcW w:w="8080" w:type="dxa"/>
            <w:vAlign w:val="center"/>
          </w:tcPr>
          <w:p w:rsidR="008C3D40" w:rsidRPr="008C3D40" w:rsidRDefault="008C3D40"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Ocena wyposażenia sal wykładowych, laboratoriów i pracowni komputerowych</w:t>
            </w:r>
          </w:p>
        </w:tc>
        <w:tc>
          <w:tcPr>
            <w:tcW w:w="1292" w:type="dxa"/>
            <w:vAlign w:val="bottom"/>
          </w:tcPr>
          <w:p w:rsidR="008C3D40" w:rsidRPr="008C3D40" w:rsidRDefault="00613C68" w:rsidP="00613C68">
            <w:pPr>
              <w:spacing w:line="360" w:lineRule="auto"/>
              <w:ind w:left="34"/>
              <w:jc w:val="center"/>
              <w:rPr>
                <w:rFonts w:ascii="Arial" w:hAnsi="Arial" w:cs="Arial"/>
                <w:sz w:val="24"/>
                <w:szCs w:val="24"/>
              </w:rPr>
            </w:pPr>
            <w:r>
              <w:rPr>
                <w:rFonts w:ascii="Arial" w:hAnsi="Arial" w:cs="Arial"/>
                <w:sz w:val="24"/>
                <w:szCs w:val="24"/>
              </w:rPr>
              <w:t>18</w:t>
            </w:r>
          </w:p>
        </w:tc>
      </w:tr>
      <w:tr w:rsidR="008C3D40" w:rsidRPr="008C3D40" w:rsidTr="00613C68">
        <w:tc>
          <w:tcPr>
            <w:tcW w:w="8080" w:type="dxa"/>
            <w:vAlign w:val="center"/>
          </w:tcPr>
          <w:p w:rsidR="008C3D40" w:rsidRPr="008C3D40" w:rsidRDefault="008C3D40"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Ocena organizacji studiów i pracy dziekanatu</w:t>
            </w:r>
          </w:p>
        </w:tc>
        <w:tc>
          <w:tcPr>
            <w:tcW w:w="1292" w:type="dxa"/>
            <w:vAlign w:val="bottom"/>
          </w:tcPr>
          <w:p w:rsidR="008C3D40" w:rsidRPr="008C3D40" w:rsidRDefault="00613C68" w:rsidP="00B2244D">
            <w:pPr>
              <w:spacing w:line="360" w:lineRule="auto"/>
              <w:ind w:left="34"/>
              <w:jc w:val="center"/>
              <w:rPr>
                <w:rFonts w:ascii="Arial" w:hAnsi="Arial" w:cs="Arial"/>
                <w:sz w:val="24"/>
                <w:szCs w:val="24"/>
              </w:rPr>
            </w:pPr>
            <w:r>
              <w:rPr>
                <w:rFonts w:ascii="Arial" w:hAnsi="Arial" w:cs="Arial"/>
                <w:sz w:val="24"/>
                <w:szCs w:val="24"/>
              </w:rPr>
              <w:t>2</w:t>
            </w:r>
            <w:r w:rsidR="00B2244D">
              <w:rPr>
                <w:rFonts w:ascii="Arial" w:hAnsi="Arial" w:cs="Arial"/>
                <w:sz w:val="24"/>
                <w:szCs w:val="24"/>
              </w:rPr>
              <w:t>0</w:t>
            </w:r>
          </w:p>
        </w:tc>
      </w:tr>
      <w:tr w:rsidR="008C3D40" w:rsidRPr="008C3D40" w:rsidTr="00613C68">
        <w:tc>
          <w:tcPr>
            <w:tcW w:w="8080" w:type="dxa"/>
            <w:vAlign w:val="center"/>
          </w:tcPr>
          <w:p w:rsidR="008C3D40" w:rsidRPr="008C3D40" w:rsidRDefault="008C3D40"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Status zawodowy absolwentów</w:t>
            </w:r>
          </w:p>
        </w:tc>
        <w:tc>
          <w:tcPr>
            <w:tcW w:w="1292" w:type="dxa"/>
            <w:vAlign w:val="bottom"/>
          </w:tcPr>
          <w:p w:rsidR="008C3D40" w:rsidRPr="008C3D40" w:rsidRDefault="00613C68" w:rsidP="00617D97">
            <w:pPr>
              <w:spacing w:line="360" w:lineRule="auto"/>
              <w:ind w:left="34"/>
              <w:jc w:val="center"/>
              <w:rPr>
                <w:rFonts w:ascii="Arial" w:hAnsi="Arial" w:cs="Arial"/>
                <w:sz w:val="24"/>
                <w:szCs w:val="24"/>
              </w:rPr>
            </w:pPr>
            <w:r>
              <w:rPr>
                <w:rFonts w:ascii="Arial" w:hAnsi="Arial" w:cs="Arial"/>
                <w:sz w:val="24"/>
                <w:szCs w:val="24"/>
              </w:rPr>
              <w:t>2</w:t>
            </w:r>
            <w:r w:rsidR="00617D97">
              <w:rPr>
                <w:rFonts w:ascii="Arial" w:hAnsi="Arial" w:cs="Arial"/>
                <w:sz w:val="24"/>
                <w:szCs w:val="24"/>
              </w:rPr>
              <w:t>1</w:t>
            </w:r>
          </w:p>
        </w:tc>
      </w:tr>
      <w:tr w:rsidR="008C3D40" w:rsidRPr="008C3D40" w:rsidTr="00613C68">
        <w:tc>
          <w:tcPr>
            <w:tcW w:w="8080" w:type="dxa"/>
            <w:vAlign w:val="center"/>
          </w:tcPr>
          <w:p w:rsidR="008C3D40" w:rsidRPr="008C3D40" w:rsidRDefault="008C3D40"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Charakter wykonywanej pracy</w:t>
            </w:r>
          </w:p>
        </w:tc>
        <w:tc>
          <w:tcPr>
            <w:tcW w:w="1292" w:type="dxa"/>
            <w:vAlign w:val="bottom"/>
          </w:tcPr>
          <w:p w:rsidR="008C3D40" w:rsidRPr="008C3D40" w:rsidRDefault="00613C68" w:rsidP="00B2244D">
            <w:pPr>
              <w:spacing w:line="360" w:lineRule="auto"/>
              <w:ind w:left="34"/>
              <w:jc w:val="center"/>
              <w:rPr>
                <w:rFonts w:ascii="Arial" w:hAnsi="Arial" w:cs="Arial"/>
                <w:sz w:val="24"/>
                <w:szCs w:val="24"/>
              </w:rPr>
            </w:pPr>
            <w:r>
              <w:rPr>
                <w:rFonts w:ascii="Arial" w:hAnsi="Arial" w:cs="Arial"/>
                <w:sz w:val="24"/>
                <w:szCs w:val="24"/>
              </w:rPr>
              <w:t>2</w:t>
            </w:r>
            <w:r w:rsidR="00B2244D">
              <w:rPr>
                <w:rFonts w:ascii="Arial" w:hAnsi="Arial" w:cs="Arial"/>
                <w:sz w:val="24"/>
                <w:szCs w:val="24"/>
              </w:rPr>
              <w:t>5</w:t>
            </w:r>
          </w:p>
        </w:tc>
      </w:tr>
      <w:tr w:rsidR="00613C68" w:rsidRPr="008C3D40" w:rsidTr="00613C68">
        <w:tc>
          <w:tcPr>
            <w:tcW w:w="8080" w:type="dxa"/>
            <w:vAlign w:val="center"/>
          </w:tcPr>
          <w:p w:rsidR="00613C68" w:rsidRPr="008C3D40" w:rsidRDefault="00613C68"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Praktyczne wykorzystanie wiedzy, umiejętności i kompetencji zdobytych w trakcie studiów</w:t>
            </w:r>
          </w:p>
        </w:tc>
        <w:tc>
          <w:tcPr>
            <w:tcW w:w="1292" w:type="dxa"/>
            <w:vAlign w:val="bottom"/>
          </w:tcPr>
          <w:p w:rsidR="00613C68" w:rsidRPr="008C3D40" w:rsidRDefault="00B2244D" w:rsidP="00617D97">
            <w:pPr>
              <w:spacing w:line="360" w:lineRule="auto"/>
              <w:ind w:left="34"/>
              <w:jc w:val="center"/>
              <w:rPr>
                <w:rFonts w:ascii="Arial" w:hAnsi="Arial" w:cs="Arial"/>
                <w:sz w:val="24"/>
                <w:szCs w:val="24"/>
              </w:rPr>
            </w:pPr>
            <w:r>
              <w:rPr>
                <w:rFonts w:ascii="Arial" w:hAnsi="Arial" w:cs="Arial"/>
                <w:sz w:val="24"/>
                <w:szCs w:val="24"/>
              </w:rPr>
              <w:t>2</w:t>
            </w:r>
            <w:r w:rsidR="00617D97">
              <w:rPr>
                <w:rFonts w:ascii="Arial" w:hAnsi="Arial" w:cs="Arial"/>
                <w:sz w:val="24"/>
                <w:szCs w:val="24"/>
              </w:rPr>
              <w:t>8</w:t>
            </w:r>
          </w:p>
        </w:tc>
      </w:tr>
      <w:tr w:rsidR="00613C68" w:rsidRPr="008C3D40" w:rsidTr="00613C68">
        <w:tc>
          <w:tcPr>
            <w:tcW w:w="8080" w:type="dxa"/>
            <w:vAlign w:val="center"/>
          </w:tcPr>
          <w:p w:rsidR="00613C68" w:rsidRPr="008C3D40" w:rsidRDefault="00613C68"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 xml:space="preserve">Ocena stopnia przygotowania </w:t>
            </w:r>
            <w:r>
              <w:rPr>
                <w:rFonts w:ascii="Arial" w:hAnsi="Arial" w:cs="Arial"/>
                <w:sz w:val="24"/>
                <w:szCs w:val="24"/>
              </w:rPr>
              <w:t>absolwentów</w:t>
            </w:r>
            <w:r w:rsidRPr="008C3D40">
              <w:rPr>
                <w:rFonts w:ascii="Arial" w:hAnsi="Arial" w:cs="Arial"/>
                <w:sz w:val="24"/>
                <w:szCs w:val="24"/>
              </w:rPr>
              <w:t xml:space="preserve"> do samokształcenia </w:t>
            </w:r>
            <w:r>
              <w:rPr>
                <w:rFonts w:ascii="Arial" w:hAnsi="Arial" w:cs="Arial"/>
                <w:sz w:val="24"/>
                <w:szCs w:val="24"/>
              </w:rPr>
              <w:br/>
            </w:r>
            <w:r w:rsidRPr="008C3D40">
              <w:rPr>
                <w:rFonts w:ascii="Arial" w:hAnsi="Arial" w:cs="Arial"/>
                <w:sz w:val="24"/>
                <w:szCs w:val="24"/>
              </w:rPr>
              <w:t>i kreatywnego rozwiązywania problemów w pracy</w:t>
            </w:r>
          </w:p>
        </w:tc>
        <w:tc>
          <w:tcPr>
            <w:tcW w:w="1292" w:type="dxa"/>
            <w:vAlign w:val="bottom"/>
          </w:tcPr>
          <w:p w:rsidR="00613C68" w:rsidRPr="008C3D40" w:rsidRDefault="00613C68" w:rsidP="00B2244D">
            <w:pPr>
              <w:spacing w:line="360" w:lineRule="auto"/>
              <w:ind w:left="34"/>
              <w:jc w:val="center"/>
              <w:rPr>
                <w:rFonts w:ascii="Arial" w:hAnsi="Arial" w:cs="Arial"/>
                <w:sz w:val="24"/>
                <w:szCs w:val="24"/>
              </w:rPr>
            </w:pPr>
            <w:r>
              <w:rPr>
                <w:rFonts w:ascii="Arial" w:hAnsi="Arial" w:cs="Arial"/>
                <w:sz w:val="24"/>
                <w:szCs w:val="24"/>
              </w:rPr>
              <w:t>3</w:t>
            </w:r>
            <w:r w:rsidR="00B2244D">
              <w:rPr>
                <w:rFonts w:ascii="Arial" w:hAnsi="Arial" w:cs="Arial"/>
                <w:sz w:val="24"/>
                <w:szCs w:val="24"/>
              </w:rPr>
              <w:t>3</w:t>
            </w:r>
          </w:p>
        </w:tc>
      </w:tr>
      <w:tr w:rsidR="00613C68" w:rsidRPr="008C3D40" w:rsidTr="00613C68">
        <w:tc>
          <w:tcPr>
            <w:tcW w:w="8080" w:type="dxa"/>
            <w:vAlign w:val="center"/>
          </w:tcPr>
          <w:p w:rsidR="00613C68" w:rsidRPr="008C3D40" w:rsidRDefault="00613C68"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Ocena wpływu stopnia realizacji kształcenia z  zakresu poszczególnych obszarów  na zwiększenie szansy zatrudnienia absolwentów</w:t>
            </w:r>
          </w:p>
        </w:tc>
        <w:tc>
          <w:tcPr>
            <w:tcW w:w="1292" w:type="dxa"/>
            <w:vAlign w:val="bottom"/>
          </w:tcPr>
          <w:p w:rsidR="00613C68" w:rsidRPr="008C3D40" w:rsidRDefault="00613C68" w:rsidP="00B2244D">
            <w:pPr>
              <w:spacing w:line="360" w:lineRule="auto"/>
              <w:ind w:left="34"/>
              <w:jc w:val="center"/>
              <w:rPr>
                <w:rFonts w:ascii="Arial" w:hAnsi="Arial" w:cs="Arial"/>
                <w:sz w:val="24"/>
                <w:szCs w:val="24"/>
              </w:rPr>
            </w:pPr>
            <w:r>
              <w:rPr>
                <w:rFonts w:ascii="Arial" w:hAnsi="Arial" w:cs="Arial"/>
                <w:sz w:val="24"/>
                <w:szCs w:val="24"/>
              </w:rPr>
              <w:t>3</w:t>
            </w:r>
            <w:r w:rsidR="00B2244D">
              <w:rPr>
                <w:rFonts w:ascii="Arial" w:hAnsi="Arial" w:cs="Arial"/>
                <w:sz w:val="24"/>
                <w:szCs w:val="24"/>
              </w:rPr>
              <w:t>5</w:t>
            </w:r>
          </w:p>
        </w:tc>
      </w:tr>
      <w:tr w:rsidR="00613C68" w:rsidRPr="008C3D40" w:rsidTr="00613C68">
        <w:tc>
          <w:tcPr>
            <w:tcW w:w="8080" w:type="dxa"/>
            <w:vAlign w:val="center"/>
          </w:tcPr>
          <w:p w:rsidR="00613C68" w:rsidRPr="008C3D40" w:rsidRDefault="00613C68" w:rsidP="00613C68">
            <w:pPr>
              <w:pStyle w:val="Akapitzlist"/>
              <w:numPr>
                <w:ilvl w:val="0"/>
                <w:numId w:val="1"/>
              </w:numPr>
              <w:spacing w:line="360" w:lineRule="auto"/>
              <w:ind w:left="459" w:hanging="459"/>
              <w:rPr>
                <w:rFonts w:ascii="Arial" w:hAnsi="Arial" w:cs="Arial"/>
                <w:sz w:val="24"/>
                <w:szCs w:val="24"/>
              </w:rPr>
            </w:pPr>
            <w:r w:rsidRPr="008C3D40">
              <w:rPr>
                <w:rFonts w:ascii="Arial" w:hAnsi="Arial" w:cs="Arial"/>
                <w:sz w:val="24"/>
                <w:szCs w:val="24"/>
              </w:rPr>
              <w:t>Ocena stopnia zadowolenia absolwentów z wybranego kierunku studiów oraz uczelni</w:t>
            </w:r>
          </w:p>
        </w:tc>
        <w:tc>
          <w:tcPr>
            <w:tcW w:w="1292" w:type="dxa"/>
            <w:vAlign w:val="bottom"/>
          </w:tcPr>
          <w:p w:rsidR="00613C68" w:rsidRPr="008C3D40" w:rsidRDefault="00613C68" w:rsidP="00617D97">
            <w:pPr>
              <w:spacing w:line="360" w:lineRule="auto"/>
              <w:ind w:left="34"/>
              <w:jc w:val="center"/>
              <w:rPr>
                <w:rFonts w:ascii="Arial" w:hAnsi="Arial" w:cs="Arial"/>
                <w:sz w:val="24"/>
                <w:szCs w:val="24"/>
              </w:rPr>
            </w:pPr>
            <w:r>
              <w:rPr>
                <w:rFonts w:ascii="Arial" w:hAnsi="Arial" w:cs="Arial"/>
                <w:sz w:val="24"/>
                <w:szCs w:val="24"/>
              </w:rPr>
              <w:t>3</w:t>
            </w:r>
            <w:r w:rsidR="00617D97">
              <w:rPr>
                <w:rFonts w:ascii="Arial" w:hAnsi="Arial" w:cs="Arial"/>
                <w:sz w:val="24"/>
                <w:szCs w:val="24"/>
              </w:rPr>
              <w:t>6</w:t>
            </w:r>
          </w:p>
        </w:tc>
      </w:tr>
      <w:tr w:rsidR="00613C68" w:rsidRPr="008C3D40" w:rsidTr="00613C68">
        <w:tc>
          <w:tcPr>
            <w:tcW w:w="8080" w:type="dxa"/>
            <w:vAlign w:val="center"/>
          </w:tcPr>
          <w:p w:rsidR="00613C68" w:rsidRPr="008C3D40" w:rsidRDefault="00613C68" w:rsidP="00613C68">
            <w:pPr>
              <w:pStyle w:val="Akapitzlist"/>
              <w:numPr>
                <w:ilvl w:val="0"/>
                <w:numId w:val="1"/>
              </w:numPr>
              <w:spacing w:line="360" w:lineRule="auto"/>
              <w:ind w:left="459" w:hanging="459"/>
              <w:rPr>
                <w:rFonts w:ascii="Arial" w:hAnsi="Arial" w:cs="Arial"/>
                <w:sz w:val="24"/>
                <w:szCs w:val="24"/>
              </w:rPr>
            </w:pPr>
            <w:r>
              <w:rPr>
                <w:rFonts w:ascii="Arial" w:hAnsi="Arial" w:cs="Arial"/>
                <w:sz w:val="24"/>
                <w:szCs w:val="24"/>
              </w:rPr>
              <w:t>Podsumowanie</w:t>
            </w:r>
          </w:p>
        </w:tc>
        <w:tc>
          <w:tcPr>
            <w:tcW w:w="1292" w:type="dxa"/>
            <w:vAlign w:val="bottom"/>
          </w:tcPr>
          <w:p w:rsidR="00613C68" w:rsidRPr="008C3D40" w:rsidRDefault="00B2244D" w:rsidP="00613C68">
            <w:pPr>
              <w:spacing w:line="360" w:lineRule="auto"/>
              <w:ind w:left="34"/>
              <w:jc w:val="center"/>
              <w:rPr>
                <w:rFonts w:ascii="Arial" w:hAnsi="Arial" w:cs="Arial"/>
                <w:sz w:val="24"/>
                <w:szCs w:val="24"/>
              </w:rPr>
            </w:pPr>
            <w:r>
              <w:rPr>
                <w:rFonts w:ascii="Arial" w:hAnsi="Arial" w:cs="Arial"/>
                <w:sz w:val="24"/>
                <w:szCs w:val="24"/>
              </w:rPr>
              <w:t>39</w:t>
            </w:r>
          </w:p>
        </w:tc>
      </w:tr>
      <w:tr w:rsidR="00613C68" w:rsidRPr="008C3D40" w:rsidTr="00613C68">
        <w:tc>
          <w:tcPr>
            <w:tcW w:w="8080" w:type="dxa"/>
            <w:vAlign w:val="center"/>
          </w:tcPr>
          <w:p w:rsidR="00613C68" w:rsidRPr="008C3D40" w:rsidRDefault="00613C68" w:rsidP="00613C68">
            <w:pPr>
              <w:pStyle w:val="Akapitzlist"/>
              <w:numPr>
                <w:ilvl w:val="0"/>
                <w:numId w:val="1"/>
              </w:numPr>
              <w:spacing w:line="360" w:lineRule="auto"/>
              <w:ind w:left="459" w:hanging="459"/>
              <w:rPr>
                <w:rFonts w:ascii="Arial" w:hAnsi="Arial" w:cs="Arial"/>
                <w:sz w:val="24"/>
                <w:szCs w:val="24"/>
              </w:rPr>
            </w:pPr>
            <w:r>
              <w:rPr>
                <w:rFonts w:ascii="Arial" w:hAnsi="Arial" w:cs="Arial"/>
                <w:sz w:val="24"/>
                <w:szCs w:val="24"/>
              </w:rPr>
              <w:t>Załączniki</w:t>
            </w:r>
          </w:p>
        </w:tc>
        <w:tc>
          <w:tcPr>
            <w:tcW w:w="1292" w:type="dxa"/>
            <w:vAlign w:val="bottom"/>
          </w:tcPr>
          <w:p w:rsidR="00613C68" w:rsidRPr="008C3D40" w:rsidRDefault="00613C68" w:rsidP="00B2244D">
            <w:pPr>
              <w:spacing w:line="360" w:lineRule="auto"/>
              <w:ind w:left="34"/>
              <w:jc w:val="center"/>
              <w:rPr>
                <w:rFonts w:ascii="Arial" w:hAnsi="Arial" w:cs="Arial"/>
                <w:sz w:val="24"/>
                <w:szCs w:val="24"/>
              </w:rPr>
            </w:pPr>
            <w:r>
              <w:rPr>
                <w:rFonts w:ascii="Arial" w:hAnsi="Arial" w:cs="Arial"/>
                <w:sz w:val="24"/>
                <w:szCs w:val="24"/>
              </w:rPr>
              <w:t>4</w:t>
            </w:r>
            <w:r w:rsidR="00B2244D">
              <w:rPr>
                <w:rFonts w:ascii="Arial" w:hAnsi="Arial" w:cs="Arial"/>
                <w:sz w:val="24"/>
                <w:szCs w:val="24"/>
              </w:rPr>
              <w:t>1</w:t>
            </w:r>
          </w:p>
        </w:tc>
      </w:tr>
    </w:tbl>
    <w:p w:rsidR="008C3D40" w:rsidRPr="008C3D40" w:rsidRDefault="008C3D40" w:rsidP="009C14C0">
      <w:pPr>
        <w:pStyle w:val="Akapitzlist"/>
        <w:spacing w:line="360" w:lineRule="auto"/>
        <w:ind w:left="1080"/>
        <w:rPr>
          <w:rFonts w:ascii="Arial" w:hAnsi="Arial" w:cs="Arial"/>
          <w:sz w:val="24"/>
          <w:szCs w:val="24"/>
        </w:rPr>
      </w:pPr>
    </w:p>
    <w:p w:rsidR="002F253E" w:rsidRPr="008C3D40" w:rsidRDefault="002F253E" w:rsidP="008C3D40">
      <w:pPr>
        <w:rPr>
          <w:rFonts w:ascii="Arial" w:hAnsi="Arial" w:cs="Arial"/>
          <w:sz w:val="24"/>
          <w:szCs w:val="24"/>
        </w:rPr>
      </w:pPr>
    </w:p>
    <w:p w:rsidR="002F253E" w:rsidRPr="008C3D40" w:rsidRDefault="002F253E" w:rsidP="008C3D40">
      <w:pPr>
        <w:rPr>
          <w:rFonts w:ascii="Arial" w:hAnsi="Arial" w:cs="Arial"/>
          <w:sz w:val="24"/>
          <w:szCs w:val="24"/>
        </w:rPr>
      </w:pPr>
    </w:p>
    <w:p w:rsidR="00C2099A" w:rsidRDefault="00C2099A" w:rsidP="008C3D40">
      <w:pPr>
        <w:rPr>
          <w:rFonts w:ascii="Arial" w:hAnsi="Arial" w:cs="Arial"/>
          <w:sz w:val="24"/>
          <w:szCs w:val="24"/>
        </w:rPr>
      </w:pPr>
    </w:p>
    <w:p w:rsidR="00A34F53" w:rsidRPr="002646DA" w:rsidRDefault="00A34F53" w:rsidP="00FD7DCC">
      <w:pPr>
        <w:pStyle w:val="Akapitzlist"/>
        <w:numPr>
          <w:ilvl w:val="0"/>
          <w:numId w:val="2"/>
        </w:numPr>
        <w:ind w:left="426" w:hanging="426"/>
        <w:rPr>
          <w:rFonts w:ascii="Arial" w:hAnsi="Arial" w:cs="Arial"/>
          <w:b/>
          <w:vanish/>
          <w:sz w:val="24"/>
          <w:szCs w:val="24"/>
        </w:rPr>
      </w:pPr>
      <w:r>
        <w:rPr>
          <w:rFonts w:ascii="Arial" w:hAnsi="Arial" w:cs="Arial"/>
          <w:b/>
          <w:sz w:val="24"/>
          <w:szCs w:val="24"/>
        </w:rPr>
        <w:lastRenderedPageBreak/>
        <w:t>WSTĘP</w:t>
      </w:r>
    </w:p>
    <w:p w:rsidR="00A34F53" w:rsidRDefault="00A34F53" w:rsidP="008C3D40">
      <w:pPr>
        <w:rPr>
          <w:rFonts w:ascii="Arial" w:hAnsi="Arial" w:cs="Arial"/>
          <w:sz w:val="24"/>
          <w:szCs w:val="24"/>
        </w:rPr>
      </w:pPr>
    </w:p>
    <w:p w:rsidR="00A34F53" w:rsidRDefault="00A34F53" w:rsidP="008C3D40">
      <w:pPr>
        <w:rPr>
          <w:rFonts w:ascii="Arial" w:hAnsi="Arial" w:cs="Arial"/>
          <w:sz w:val="24"/>
          <w:szCs w:val="24"/>
        </w:rPr>
      </w:pPr>
    </w:p>
    <w:p w:rsidR="00A34F53" w:rsidRPr="00731ABE" w:rsidRDefault="00A34F53" w:rsidP="00A34F53">
      <w:pPr>
        <w:spacing w:line="360" w:lineRule="auto"/>
        <w:ind w:firstLine="360"/>
        <w:jc w:val="both"/>
        <w:rPr>
          <w:rFonts w:ascii="Arial" w:hAnsi="Arial" w:cs="Arial"/>
          <w:sz w:val="22"/>
          <w:szCs w:val="22"/>
        </w:rPr>
      </w:pPr>
      <w:r w:rsidRPr="00731ABE">
        <w:rPr>
          <w:rFonts w:ascii="Arial" w:hAnsi="Arial" w:cs="Arial"/>
          <w:sz w:val="22"/>
          <w:szCs w:val="22"/>
        </w:rPr>
        <w:t>Zgodnie z przepisami Zarządzenia Nr 51/2013 Rektora Uniwersytetu Warmińsko-Mazurskiego w Olsztynie z dnia 31 maja 2013 r. w sprawie określenia obszarów procesu dydaktycznego objętych badaniami ankietowymi, wzorów kwestionariuszy ankiet oraz procedur przeprowadzania badań ankietowych w Uniwersytecie</w:t>
      </w:r>
      <w:r w:rsidR="00CC45DC">
        <w:rPr>
          <w:rFonts w:ascii="Arial" w:hAnsi="Arial" w:cs="Arial"/>
          <w:sz w:val="22"/>
          <w:szCs w:val="22"/>
        </w:rPr>
        <w:t>,</w:t>
      </w:r>
      <w:r w:rsidRPr="00731ABE">
        <w:rPr>
          <w:rFonts w:ascii="Arial" w:hAnsi="Arial" w:cs="Arial"/>
          <w:sz w:val="22"/>
          <w:szCs w:val="22"/>
        </w:rPr>
        <w:t xml:space="preserve"> w lutym 2014 roku przeprowadzono </w:t>
      </w:r>
      <w:r w:rsidR="005E0623" w:rsidRPr="00731ABE">
        <w:rPr>
          <w:rFonts w:ascii="Arial" w:hAnsi="Arial" w:cs="Arial"/>
          <w:sz w:val="22"/>
          <w:szCs w:val="22"/>
        </w:rPr>
        <w:t xml:space="preserve">trzecią edycję badania losów zawodowych absolwentów </w:t>
      </w:r>
      <w:r w:rsidRPr="00731ABE">
        <w:rPr>
          <w:rFonts w:ascii="Arial" w:hAnsi="Arial" w:cs="Arial"/>
          <w:sz w:val="22"/>
          <w:szCs w:val="22"/>
        </w:rPr>
        <w:t>„Studia z perspektywy absolwenta UWM</w:t>
      </w:r>
      <w:r w:rsidR="005E0623" w:rsidRPr="00731ABE">
        <w:rPr>
          <w:rFonts w:ascii="Arial" w:hAnsi="Arial" w:cs="Arial"/>
          <w:sz w:val="22"/>
          <w:szCs w:val="22"/>
        </w:rPr>
        <w:t xml:space="preserve"> </w:t>
      </w:r>
      <w:r w:rsidRPr="00731ABE">
        <w:rPr>
          <w:rFonts w:ascii="Arial" w:hAnsi="Arial" w:cs="Arial"/>
          <w:sz w:val="22"/>
          <w:szCs w:val="22"/>
        </w:rPr>
        <w:t>w Olsztynie” .</w:t>
      </w:r>
    </w:p>
    <w:p w:rsidR="00A34F53" w:rsidRPr="00731ABE" w:rsidRDefault="00A34F53" w:rsidP="00A34F53">
      <w:pPr>
        <w:spacing w:line="360" w:lineRule="auto"/>
        <w:ind w:firstLine="360"/>
        <w:jc w:val="both"/>
        <w:rPr>
          <w:rFonts w:ascii="Arial" w:hAnsi="Arial" w:cs="Arial"/>
          <w:sz w:val="22"/>
          <w:szCs w:val="22"/>
        </w:rPr>
      </w:pPr>
      <w:r w:rsidRPr="00731ABE">
        <w:rPr>
          <w:rFonts w:ascii="Arial" w:hAnsi="Arial" w:cs="Arial"/>
          <w:sz w:val="22"/>
          <w:szCs w:val="22"/>
        </w:rPr>
        <w:t xml:space="preserve">Celem badania było zebranie informacji o losach zawodowych absolwentów oraz opinii na temat wykorzystania i przydatności w karierze zawodowej absolwentów zdobytej wiedzy, uzyskanych umiejętności i kompetencji, a także pozyskanie informacji na  temat zakresów kompetencji, które z perspektywy i doświadczenia zawodowego absolwenta, powinny być rozwijane podczas studiów. </w:t>
      </w:r>
    </w:p>
    <w:p w:rsidR="00A34F53" w:rsidRPr="00731ABE" w:rsidRDefault="00A34F53" w:rsidP="00A34F53">
      <w:pPr>
        <w:spacing w:line="360" w:lineRule="auto"/>
        <w:ind w:firstLine="360"/>
        <w:jc w:val="both"/>
        <w:rPr>
          <w:rFonts w:ascii="Arial" w:hAnsi="Arial" w:cs="Arial"/>
          <w:sz w:val="22"/>
          <w:szCs w:val="22"/>
        </w:rPr>
      </w:pPr>
      <w:r w:rsidRPr="00731ABE">
        <w:rPr>
          <w:rFonts w:ascii="Arial" w:hAnsi="Arial" w:cs="Arial"/>
          <w:sz w:val="22"/>
          <w:szCs w:val="22"/>
        </w:rPr>
        <w:t xml:space="preserve">Badaniem </w:t>
      </w:r>
      <w:r w:rsidR="002F2149" w:rsidRPr="00731ABE">
        <w:rPr>
          <w:rFonts w:ascii="Arial" w:hAnsi="Arial" w:cs="Arial"/>
          <w:sz w:val="22"/>
          <w:szCs w:val="22"/>
        </w:rPr>
        <w:t xml:space="preserve">ilościowym </w:t>
      </w:r>
      <w:r w:rsidRPr="00731ABE">
        <w:rPr>
          <w:rFonts w:ascii="Arial" w:hAnsi="Arial" w:cs="Arial"/>
          <w:sz w:val="22"/>
          <w:szCs w:val="22"/>
        </w:rPr>
        <w:t xml:space="preserve">objęci zostali </w:t>
      </w:r>
      <w:r w:rsidRPr="00731ABE">
        <w:rPr>
          <w:rFonts w:ascii="Arial" w:hAnsi="Arial" w:cs="Arial"/>
          <w:b/>
          <w:sz w:val="22"/>
          <w:szCs w:val="22"/>
        </w:rPr>
        <w:t>absolwenci rocznika 2012/2013</w:t>
      </w:r>
      <w:r w:rsidRPr="00731ABE">
        <w:rPr>
          <w:rFonts w:ascii="Arial" w:hAnsi="Arial" w:cs="Arial"/>
          <w:sz w:val="22"/>
          <w:szCs w:val="22"/>
        </w:rPr>
        <w:t xml:space="preserve"> wszystkich form kształcenia i form studiów realizowanych w Uniwersytecie Warmińsko-Mazurskim </w:t>
      </w:r>
      <w:r w:rsidR="008A4ED1" w:rsidRPr="00731ABE">
        <w:rPr>
          <w:rFonts w:ascii="Arial" w:hAnsi="Arial" w:cs="Arial"/>
          <w:sz w:val="22"/>
          <w:szCs w:val="22"/>
        </w:rPr>
        <w:br/>
      </w:r>
      <w:r w:rsidRPr="00731ABE">
        <w:rPr>
          <w:rFonts w:ascii="Arial" w:hAnsi="Arial" w:cs="Arial"/>
          <w:sz w:val="22"/>
          <w:szCs w:val="22"/>
        </w:rPr>
        <w:t>w Olsztynie,</w:t>
      </w:r>
      <w:r w:rsidR="008A4ED1" w:rsidRPr="00731ABE">
        <w:rPr>
          <w:rFonts w:ascii="Arial" w:hAnsi="Arial" w:cs="Arial"/>
          <w:sz w:val="22"/>
          <w:szCs w:val="22"/>
        </w:rPr>
        <w:t xml:space="preserve"> </w:t>
      </w:r>
      <w:r w:rsidRPr="00731ABE">
        <w:rPr>
          <w:rFonts w:ascii="Arial" w:hAnsi="Arial" w:cs="Arial"/>
          <w:sz w:val="22"/>
          <w:szCs w:val="22"/>
        </w:rPr>
        <w:t>w przedziale czasowym:</w:t>
      </w:r>
      <w:r w:rsidRPr="00731ABE">
        <w:rPr>
          <w:rFonts w:ascii="Arial" w:hAnsi="Arial" w:cs="Arial"/>
          <w:b/>
          <w:sz w:val="22"/>
          <w:szCs w:val="22"/>
        </w:rPr>
        <w:t xml:space="preserve"> 6 miesięcy po ukończeniu studiów</w:t>
      </w:r>
      <w:r w:rsidRPr="00731ABE">
        <w:rPr>
          <w:rFonts w:ascii="Arial" w:hAnsi="Arial" w:cs="Arial"/>
          <w:sz w:val="22"/>
          <w:szCs w:val="22"/>
        </w:rPr>
        <w:t xml:space="preserve">. Zgodnie </w:t>
      </w:r>
      <w:r w:rsidR="008A4ED1" w:rsidRPr="00731ABE">
        <w:rPr>
          <w:rFonts w:ascii="Arial" w:hAnsi="Arial" w:cs="Arial"/>
          <w:sz w:val="22"/>
          <w:szCs w:val="22"/>
        </w:rPr>
        <w:br/>
      </w:r>
      <w:r w:rsidRPr="00731ABE">
        <w:rPr>
          <w:rFonts w:ascii="Arial" w:hAnsi="Arial" w:cs="Arial"/>
          <w:sz w:val="22"/>
          <w:szCs w:val="22"/>
        </w:rPr>
        <w:t>z procedurą w dniu 13 lutego 2014 roku</w:t>
      </w:r>
      <w:r w:rsidR="00684220" w:rsidRPr="00731ABE">
        <w:rPr>
          <w:rFonts w:ascii="Arial" w:hAnsi="Arial" w:cs="Arial"/>
          <w:sz w:val="22"/>
          <w:szCs w:val="22"/>
        </w:rPr>
        <w:t>,</w:t>
      </w:r>
      <w:r w:rsidRPr="00731ABE">
        <w:rPr>
          <w:rFonts w:ascii="Arial" w:hAnsi="Arial" w:cs="Arial"/>
          <w:sz w:val="22"/>
          <w:szCs w:val="22"/>
        </w:rPr>
        <w:t xml:space="preserve"> właściwej grupie respondentów przesłano drogą </w:t>
      </w:r>
      <w:r w:rsidR="00734AC9">
        <w:rPr>
          <w:rFonts w:ascii="Arial" w:hAnsi="Arial" w:cs="Arial"/>
          <w:sz w:val="22"/>
          <w:szCs w:val="22"/>
        </w:rPr>
        <w:br/>
      </w:r>
      <w:r w:rsidRPr="00731ABE">
        <w:rPr>
          <w:rFonts w:ascii="Arial" w:hAnsi="Arial" w:cs="Arial"/>
          <w:sz w:val="22"/>
          <w:szCs w:val="22"/>
        </w:rPr>
        <w:t>e-mailową zaproszenie do udziału w badaniu ankietowym</w:t>
      </w:r>
      <w:r w:rsidR="00684220" w:rsidRPr="00731ABE">
        <w:rPr>
          <w:rFonts w:ascii="Arial" w:hAnsi="Arial" w:cs="Arial"/>
          <w:sz w:val="22"/>
          <w:szCs w:val="22"/>
        </w:rPr>
        <w:t>,</w:t>
      </w:r>
      <w:r w:rsidRPr="00731ABE">
        <w:rPr>
          <w:rFonts w:ascii="Arial" w:hAnsi="Arial" w:cs="Arial"/>
          <w:sz w:val="22"/>
          <w:szCs w:val="22"/>
        </w:rPr>
        <w:t xml:space="preserve"> </w:t>
      </w:r>
      <w:r w:rsidR="005E0623" w:rsidRPr="00731ABE">
        <w:rPr>
          <w:rFonts w:ascii="Arial" w:hAnsi="Arial" w:cs="Arial"/>
          <w:sz w:val="22"/>
          <w:szCs w:val="22"/>
        </w:rPr>
        <w:t xml:space="preserve">z </w:t>
      </w:r>
      <w:r w:rsidRPr="00731ABE">
        <w:rPr>
          <w:rFonts w:ascii="Arial" w:hAnsi="Arial" w:cs="Arial"/>
          <w:sz w:val="22"/>
          <w:szCs w:val="22"/>
        </w:rPr>
        <w:t xml:space="preserve">prośbą o wypełnienie elektronicznego </w:t>
      </w:r>
      <w:r w:rsidRPr="00731ABE">
        <w:rPr>
          <w:rFonts w:ascii="Arial" w:hAnsi="Arial" w:cs="Arial"/>
          <w:b/>
          <w:sz w:val="22"/>
          <w:szCs w:val="22"/>
        </w:rPr>
        <w:t>kwestionariusza ankiety</w:t>
      </w:r>
      <w:r w:rsidRPr="00731ABE">
        <w:rPr>
          <w:rFonts w:ascii="Arial" w:hAnsi="Arial" w:cs="Arial"/>
          <w:sz w:val="22"/>
          <w:szCs w:val="22"/>
        </w:rPr>
        <w:t>, dostępnego pod adresem linku przesłanego</w:t>
      </w:r>
      <w:r w:rsidR="008A4ED1" w:rsidRPr="00731ABE">
        <w:rPr>
          <w:rFonts w:ascii="Arial" w:hAnsi="Arial" w:cs="Arial"/>
          <w:sz w:val="22"/>
          <w:szCs w:val="22"/>
        </w:rPr>
        <w:br/>
      </w:r>
      <w:r w:rsidRPr="00731ABE">
        <w:rPr>
          <w:rFonts w:ascii="Arial" w:hAnsi="Arial" w:cs="Arial"/>
          <w:sz w:val="22"/>
          <w:szCs w:val="22"/>
        </w:rPr>
        <w:t>w zaproszeniu.</w:t>
      </w:r>
      <w:r w:rsidR="008A4ED1" w:rsidRPr="00731ABE">
        <w:rPr>
          <w:rFonts w:ascii="Arial" w:hAnsi="Arial" w:cs="Arial"/>
          <w:sz w:val="22"/>
          <w:szCs w:val="22"/>
        </w:rPr>
        <w:t xml:space="preserve"> </w:t>
      </w:r>
      <w:r w:rsidR="00684220" w:rsidRPr="00731ABE">
        <w:rPr>
          <w:rFonts w:ascii="Arial" w:hAnsi="Arial" w:cs="Arial"/>
          <w:sz w:val="22"/>
          <w:szCs w:val="22"/>
        </w:rPr>
        <w:t xml:space="preserve">Po upływie tygodnia od pierwszego </w:t>
      </w:r>
      <w:r w:rsidRPr="00731ABE">
        <w:rPr>
          <w:rFonts w:ascii="Arial" w:hAnsi="Arial" w:cs="Arial"/>
          <w:sz w:val="22"/>
          <w:szCs w:val="22"/>
        </w:rPr>
        <w:t xml:space="preserve">terminu zaproszenia </w:t>
      </w:r>
      <w:r w:rsidR="00684220" w:rsidRPr="00731ABE">
        <w:rPr>
          <w:rFonts w:ascii="Arial" w:hAnsi="Arial" w:cs="Arial"/>
          <w:sz w:val="22"/>
          <w:szCs w:val="22"/>
        </w:rPr>
        <w:t>do udziału w badaniu</w:t>
      </w:r>
      <w:r w:rsidR="00C34AB2">
        <w:rPr>
          <w:rFonts w:ascii="Arial" w:hAnsi="Arial" w:cs="Arial"/>
          <w:sz w:val="22"/>
          <w:szCs w:val="22"/>
        </w:rPr>
        <w:t>,</w:t>
      </w:r>
      <w:r w:rsidR="00684220" w:rsidRPr="00731ABE">
        <w:rPr>
          <w:rFonts w:ascii="Arial" w:hAnsi="Arial" w:cs="Arial"/>
          <w:sz w:val="22"/>
          <w:szCs w:val="22"/>
        </w:rPr>
        <w:t xml:space="preserve"> ponownie</w:t>
      </w:r>
      <w:r w:rsidRPr="00731ABE">
        <w:rPr>
          <w:rFonts w:ascii="Arial" w:hAnsi="Arial" w:cs="Arial"/>
          <w:sz w:val="22"/>
          <w:szCs w:val="22"/>
        </w:rPr>
        <w:t xml:space="preserve"> przesłan</w:t>
      </w:r>
      <w:r w:rsidR="00684220" w:rsidRPr="00731ABE">
        <w:rPr>
          <w:rFonts w:ascii="Arial" w:hAnsi="Arial" w:cs="Arial"/>
          <w:sz w:val="22"/>
          <w:szCs w:val="22"/>
        </w:rPr>
        <w:t>o</w:t>
      </w:r>
      <w:r w:rsidRPr="00731ABE">
        <w:rPr>
          <w:rFonts w:ascii="Arial" w:hAnsi="Arial" w:cs="Arial"/>
          <w:sz w:val="22"/>
          <w:szCs w:val="22"/>
        </w:rPr>
        <w:t xml:space="preserve"> zaproszeni</w:t>
      </w:r>
      <w:r w:rsidR="00684220" w:rsidRPr="00731ABE">
        <w:rPr>
          <w:rFonts w:ascii="Arial" w:hAnsi="Arial" w:cs="Arial"/>
          <w:sz w:val="22"/>
          <w:szCs w:val="22"/>
        </w:rPr>
        <w:t>e</w:t>
      </w:r>
      <w:r w:rsidRPr="00731ABE">
        <w:rPr>
          <w:rFonts w:ascii="Arial" w:hAnsi="Arial" w:cs="Arial"/>
          <w:sz w:val="22"/>
          <w:szCs w:val="22"/>
        </w:rPr>
        <w:t xml:space="preserve"> respondentom, którzy nie wypełnili formularza ankiety. Brak odpowiedzi </w:t>
      </w:r>
      <w:r w:rsidR="00684220" w:rsidRPr="00731ABE">
        <w:rPr>
          <w:rFonts w:ascii="Arial" w:hAnsi="Arial" w:cs="Arial"/>
          <w:sz w:val="22"/>
          <w:szCs w:val="22"/>
        </w:rPr>
        <w:t xml:space="preserve">w ciągu tygodnia </w:t>
      </w:r>
      <w:r w:rsidRPr="00731ABE">
        <w:rPr>
          <w:rFonts w:ascii="Arial" w:hAnsi="Arial" w:cs="Arial"/>
          <w:sz w:val="22"/>
          <w:szCs w:val="22"/>
        </w:rPr>
        <w:t>na powtórne zaproszenie, uznano za odmowę uczestnictw</w:t>
      </w:r>
      <w:r w:rsidR="005E0623" w:rsidRPr="00731ABE">
        <w:rPr>
          <w:rFonts w:ascii="Arial" w:hAnsi="Arial" w:cs="Arial"/>
          <w:sz w:val="22"/>
          <w:szCs w:val="22"/>
        </w:rPr>
        <w:t>a</w:t>
      </w:r>
      <w:r w:rsidR="00C34AB2">
        <w:rPr>
          <w:rFonts w:ascii="Arial" w:hAnsi="Arial" w:cs="Arial"/>
          <w:sz w:val="22"/>
          <w:szCs w:val="22"/>
        </w:rPr>
        <w:t xml:space="preserve"> w </w:t>
      </w:r>
      <w:r w:rsidRPr="00731ABE">
        <w:rPr>
          <w:rFonts w:ascii="Arial" w:hAnsi="Arial" w:cs="Arial"/>
          <w:sz w:val="22"/>
          <w:szCs w:val="22"/>
        </w:rPr>
        <w:t>badaniu ankietowym.</w:t>
      </w:r>
    </w:p>
    <w:p w:rsidR="00C4437B" w:rsidRPr="00731ABE" w:rsidRDefault="00A34F53" w:rsidP="008A4ED1">
      <w:pPr>
        <w:spacing w:line="360" w:lineRule="auto"/>
        <w:ind w:firstLine="360"/>
        <w:jc w:val="both"/>
        <w:rPr>
          <w:rFonts w:ascii="Arial" w:hAnsi="Arial" w:cs="Arial"/>
          <w:sz w:val="22"/>
          <w:szCs w:val="22"/>
        </w:rPr>
      </w:pPr>
      <w:r w:rsidRPr="00731ABE">
        <w:rPr>
          <w:rFonts w:ascii="Arial" w:hAnsi="Arial" w:cs="Arial"/>
          <w:sz w:val="22"/>
          <w:szCs w:val="22"/>
        </w:rPr>
        <w:t>Po zakończeniu cyklu badania,</w:t>
      </w:r>
      <w:r w:rsidR="00684220" w:rsidRPr="00731ABE">
        <w:rPr>
          <w:rFonts w:ascii="Arial" w:hAnsi="Arial" w:cs="Arial"/>
          <w:sz w:val="22"/>
          <w:szCs w:val="22"/>
        </w:rPr>
        <w:t xml:space="preserve"> Biuro ds. Kształcenia - </w:t>
      </w:r>
      <w:r w:rsidRPr="00731ABE">
        <w:rPr>
          <w:rFonts w:ascii="Arial" w:hAnsi="Arial" w:cs="Arial"/>
          <w:sz w:val="22"/>
          <w:szCs w:val="22"/>
        </w:rPr>
        <w:t>Zespół ds. zarządzania jakością kształcenia opracowało poniższy raport podsumowujący jego wyniki. Ponadto Prodziekani właściwi ds. kształcenia uzyskali dostęp do wyników dotyczących absolwentów poszczególnych wydziałów oraz instrukcję obsługi programu służącego do analizy i sporządzania sprawozdania.</w:t>
      </w:r>
    </w:p>
    <w:p w:rsidR="000C4C72" w:rsidRPr="006F6709" w:rsidRDefault="00A34F53" w:rsidP="000C4C72">
      <w:pPr>
        <w:spacing w:line="360" w:lineRule="auto"/>
        <w:ind w:firstLine="360"/>
        <w:jc w:val="both"/>
        <w:rPr>
          <w:rFonts w:ascii="Arial" w:hAnsi="Arial" w:cs="Arial"/>
          <w:sz w:val="22"/>
          <w:szCs w:val="22"/>
        </w:rPr>
      </w:pPr>
      <w:r w:rsidRPr="00731ABE">
        <w:rPr>
          <w:rFonts w:ascii="Arial" w:hAnsi="Arial" w:cs="Arial"/>
          <w:sz w:val="22"/>
          <w:szCs w:val="22"/>
        </w:rPr>
        <w:t xml:space="preserve">Wyniki badania ankietowego powinny służyć działaniom </w:t>
      </w:r>
      <w:r w:rsidR="00C34AB2">
        <w:rPr>
          <w:rFonts w:ascii="Arial" w:hAnsi="Arial" w:cs="Arial"/>
          <w:sz w:val="22"/>
          <w:szCs w:val="22"/>
        </w:rPr>
        <w:t>Z</w:t>
      </w:r>
      <w:r w:rsidRPr="00731ABE">
        <w:rPr>
          <w:rFonts w:ascii="Arial" w:hAnsi="Arial" w:cs="Arial"/>
          <w:sz w:val="22"/>
          <w:szCs w:val="22"/>
        </w:rPr>
        <w:t>espoł</w:t>
      </w:r>
      <w:r w:rsidR="000C4C72" w:rsidRPr="00731ABE">
        <w:rPr>
          <w:rFonts w:ascii="Arial" w:hAnsi="Arial" w:cs="Arial"/>
          <w:sz w:val="22"/>
          <w:szCs w:val="22"/>
        </w:rPr>
        <w:t>ów</w:t>
      </w:r>
      <w:r w:rsidRPr="00731ABE">
        <w:rPr>
          <w:rFonts w:ascii="Arial" w:hAnsi="Arial" w:cs="Arial"/>
          <w:sz w:val="22"/>
          <w:szCs w:val="22"/>
        </w:rPr>
        <w:t xml:space="preserve"> ds. zapewniania jakości kształcenia/</w:t>
      </w:r>
      <w:r w:rsidR="00D56A39">
        <w:rPr>
          <w:rFonts w:ascii="Arial" w:hAnsi="Arial" w:cs="Arial"/>
          <w:sz w:val="22"/>
          <w:szCs w:val="22"/>
        </w:rPr>
        <w:t>K</w:t>
      </w:r>
      <w:r w:rsidRPr="00731ABE">
        <w:rPr>
          <w:rFonts w:ascii="Arial" w:hAnsi="Arial" w:cs="Arial"/>
          <w:sz w:val="22"/>
          <w:szCs w:val="22"/>
        </w:rPr>
        <w:t xml:space="preserve">omisji dydaktycznej oraz </w:t>
      </w:r>
      <w:r w:rsidR="00C34AB2">
        <w:rPr>
          <w:rFonts w:ascii="Arial" w:hAnsi="Arial" w:cs="Arial"/>
          <w:sz w:val="22"/>
          <w:szCs w:val="22"/>
        </w:rPr>
        <w:t>P</w:t>
      </w:r>
      <w:r w:rsidRPr="00731ABE">
        <w:rPr>
          <w:rFonts w:ascii="Arial" w:hAnsi="Arial" w:cs="Arial"/>
          <w:sz w:val="22"/>
          <w:szCs w:val="22"/>
        </w:rPr>
        <w:t>rodziekan</w:t>
      </w:r>
      <w:r w:rsidR="000C4C72" w:rsidRPr="00731ABE">
        <w:rPr>
          <w:rFonts w:ascii="Arial" w:hAnsi="Arial" w:cs="Arial"/>
          <w:sz w:val="22"/>
          <w:szCs w:val="22"/>
        </w:rPr>
        <w:t>ów</w:t>
      </w:r>
      <w:r w:rsidRPr="00731ABE">
        <w:rPr>
          <w:rFonts w:ascii="Arial" w:hAnsi="Arial" w:cs="Arial"/>
          <w:sz w:val="22"/>
          <w:szCs w:val="22"/>
        </w:rPr>
        <w:t xml:space="preserve"> ds. kształcenia/ds. studiów </w:t>
      </w:r>
      <w:r w:rsidRPr="00731ABE">
        <w:rPr>
          <w:rFonts w:ascii="Arial" w:hAnsi="Arial" w:cs="Arial"/>
          <w:sz w:val="22"/>
          <w:szCs w:val="22"/>
        </w:rPr>
        <w:br/>
        <w:t>z zakresie zmian programów kształcenia</w:t>
      </w:r>
      <w:r w:rsidR="000C4C72" w:rsidRPr="00731ABE">
        <w:rPr>
          <w:rFonts w:ascii="Arial" w:hAnsi="Arial" w:cs="Arial"/>
          <w:sz w:val="22"/>
          <w:szCs w:val="22"/>
        </w:rPr>
        <w:t>,</w:t>
      </w:r>
      <w:r w:rsidRPr="00731ABE">
        <w:rPr>
          <w:rFonts w:ascii="Arial" w:hAnsi="Arial" w:cs="Arial"/>
          <w:sz w:val="22"/>
          <w:szCs w:val="22"/>
        </w:rPr>
        <w:t xml:space="preserve"> a także </w:t>
      </w:r>
      <w:r w:rsidR="000C4C72" w:rsidRPr="00731ABE">
        <w:rPr>
          <w:rFonts w:ascii="Arial" w:hAnsi="Arial" w:cs="Arial"/>
          <w:sz w:val="22"/>
          <w:szCs w:val="22"/>
        </w:rPr>
        <w:t>doskonalenia oferty edukacyjnej</w:t>
      </w:r>
      <w:r w:rsidR="006F6709">
        <w:rPr>
          <w:rFonts w:ascii="Arial" w:hAnsi="Arial" w:cs="Arial"/>
          <w:sz w:val="22"/>
          <w:szCs w:val="22"/>
        </w:rPr>
        <w:t>.</w:t>
      </w:r>
      <w:r w:rsidR="000C4C72" w:rsidRPr="00731ABE">
        <w:rPr>
          <w:rFonts w:ascii="Arial" w:hAnsi="Arial" w:cs="Arial"/>
          <w:sz w:val="22"/>
          <w:szCs w:val="22"/>
        </w:rPr>
        <w:t xml:space="preserve"> </w:t>
      </w:r>
      <w:r w:rsidR="000C4C72" w:rsidRPr="00731ABE">
        <w:rPr>
          <w:rFonts w:ascii="Arial" w:hAnsi="Arial" w:cs="Arial"/>
          <w:sz w:val="22"/>
          <w:szCs w:val="22"/>
        </w:rPr>
        <w:br/>
      </w:r>
      <w:r w:rsidR="000C4C72" w:rsidRPr="006F6709">
        <w:rPr>
          <w:rFonts w:ascii="Arial" w:hAnsi="Arial" w:cs="Arial"/>
          <w:sz w:val="22"/>
          <w:szCs w:val="22"/>
        </w:rPr>
        <w:t>Uzyskane wyniki dotyczą 16 wydziałów UWM w Olsztynie</w:t>
      </w:r>
      <w:r w:rsidR="006F6709" w:rsidRPr="006F6709">
        <w:rPr>
          <w:rFonts w:ascii="Arial" w:hAnsi="Arial" w:cs="Arial"/>
          <w:sz w:val="22"/>
          <w:szCs w:val="22"/>
        </w:rPr>
        <w:t>.</w:t>
      </w:r>
      <w:r w:rsidR="000C4C72" w:rsidRPr="006F6709">
        <w:rPr>
          <w:rFonts w:ascii="Arial" w:hAnsi="Arial" w:cs="Arial"/>
          <w:sz w:val="22"/>
          <w:szCs w:val="22"/>
        </w:rPr>
        <w:t xml:space="preserve"> </w:t>
      </w:r>
      <w:r w:rsidR="006F6709" w:rsidRPr="006F6709">
        <w:rPr>
          <w:rFonts w:ascii="Arial" w:hAnsi="Arial" w:cs="Arial"/>
          <w:sz w:val="22"/>
          <w:szCs w:val="22"/>
        </w:rPr>
        <w:t>D</w:t>
      </w:r>
      <w:r w:rsidR="000C4C72" w:rsidRPr="006F6709">
        <w:rPr>
          <w:rFonts w:ascii="Arial" w:hAnsi="Arial" w:cs="Arial"/>
          <w:sz w:val="22"/>
          <w:szCs w:val="22"/>
        </w:rPr>
        <w:t xml:space="preserve">ane dotyczące absolwentów Wydziału Studiów Technicznych i Społecznych w Ełku będzie można uzyskać w roku 2016/2017 </w:t>
      </w:r>
      <w:r w:rsidR="006F6709" w:rsidRPr="006F6709">
        <w:rPr>
          <w:rFonts w:ascii="Arial" w:hAnsi="Arial" w:cs="Arial"/>
          <w:sz w:val="22"/>
          <w:szCs w:val="22"/>
        </w:rPr>
        <w:t>(</w:t>
      </w:r>
      <w:r w:rsidR="000C4C72" w:rsidRPr="006F6709">
        <w:rPr>
          <w:rFonts w:ascii="Arial" w:hAnsi="Arial" w:cs="Arial"/>
          <w:sz w:val="22"/>
          <w:szCs w:val="22"/>
        </w:rPr>
        <w:t>pierwszy rocznik absolwentów</w:t>
      </w:r>
      <w:r w:rsidR="006F6709" w:rsidRPr="006F6709">
        <w:rPr>
          <w:rFonts w:ascii="Arial" w:hAnsi="Arial" w:cs="Arial"/>
          <w:sz w:val="22"/>
          <w:szCs w:val="22"/>
        </w:rPr>
        <w:t>).</w:t>
      </w:r>
    </w:p>
    <w:p w:rsidR="00731ABE" w:rsidRDefault="00731ABE" w:rsidP="000C4C72">
      <w:pPr>
        <w:spacing w:line="360" w:lineRule="auto"/>
        <w:ind w:firstLine="360"/>
        <w:jc w:val="both"/>
        <w:rPr>
          <w:rFonts w:ascii="Arial" w:hAnsi="Arial" w:cs="Arial"/>
          <w:sz w:val="22"/>
          <w:szCs w:val="22"/>
        </w:rPr>
      </w:pPr>
    </w:p>
    <w:p w:rsidR="006F6709" w:rsidRPr="006F6709" w:rsidRDefault="006F6709" w:rsidP="000C4C72">
      <w:pPr>
        <w:spacing w:line="360" w:lineRule="auto"/>
        <w:ind w:firstLine="360"/>
        <w:jc w:val="both"/>
        <w:rPr>
          <w:rFonts w:ascii="Arial" w:hAnsi="Arial" w:cs="Arial"/>
          <w:sz w:val="22"/>
          <w:szCs w:val="22"/>
        </w:rPr>
      </w:pPr>
    </w:p>
    <w:p w:rsidR="00A34F53" w:rsidRDefault="008A4ED1" w:rsidP="008C3D40">
      <w:pPr>
        <w:rPr>
          <w:rFonts w:ascii="Arial" w:hAnsi="Arial" w:cs="Arial"/>
          <w:b/>
          <w:sz w:val="24"/>
          <w:szCs w:val="24"/>
        </w:rPr>
      </w:pPr>
      <w:r w:rsidRPr="008A4ED1">
        <w:rPr>
          <w:rFonts w:ascii="Arial" w:hAnsi="Arial" w:cs="Arial"/>
          <w:b/>
          <w:sz w:val="24"/>
          <w:szCs w:val="24"/>
        </w:rPr>
        <w:lastRenderedPageBreak/>
        <w:t>Kwestionariusz ankiety:</w:t>
      </w:r>
    </w:p>
    <w:p w:rsidR="008A4ED1" w:rsidRPr="008A4ED1" w:rsidRDefault="008A4ED1" w:rsidP="008C3D40">
      <w:pPr>
        <w:rPr>
          <w:rFonts w:ascii="Arial" w:hAnsi="Arial" w:cs="Arial"/>
          <w:b/>
          <w:sz w:val="24"/>
          <w:szCs w:val="24"/>
        </w:rPr>
      </w:pPr>
    </w:p>
    <w:p w:rsidR="008A4ED1" w:rsidRPr="006F6BD1" w:rsidRDefault="008A4ED1" w:rsidP="008A4ED1">
      <w:pPr>
        <w:pStyle w:val="Nagwek1"/>
        <w:spacing w:before="0" w:after="0" w:line="240" w:lineRule="auto"/>
        <w:jc w:val="center"/>
        <w:rPr>
          <w:rFonts w:ascii="Times New Roman" w:hAnsi="Times New Roman"/>
          <w:smallCaps/>
          <w:sz w:val="24"/>
          <w:szCs w:val="24"/>
          <w14:shadow w14:blurRad="50800" w14:dist="38100" w14:dir="2700000" w14:sx="100000" w14:sy="100000" w14:kx="0" w14:ky="0" w14:algn="tl">
            <w14:srgbClr w14:val="000000">
              <w14:alpha w14:val="60000"/>
            </w14:srgbClr>
          </w14:shadow>
        </w:rPr>
      </w:pPr>
      <w:r w:rsidRPr="006F6BD1">
        <w:rPr>
          <w:rFonts w:ascii="Times New Roman" w:hAnsi="Times New Roman"/>
          <w:smallCaps/>
          <w:sz w:val="24"/>
          <w:szCs w:val="24"/>
          <w14:shadow w14:blurRad="50800" w14:dist="38100" w14:dir="2700000" w14:sx="100000" w14:sy="100000" w14:kx="0" w14:ky="0" w14:algn="tl">
            <w14:srgbClr w14:val="000000">
              <w14:alpha w14:val="60000"/>
            </w14:srgbClr>
          </w14:shadow>
        </w:rPr>
        <w:t>BADANIE ANKIETOWE</w:t>
      </w:r>
    </w:p>
    <w:p w:rsidR="008A4ED1" w:rsidRPr="006F6BD1" w:rsidRDefault="008A4ED1" w:rsidP="008A4ED1">
      <w:pPr>
        <w:pStyle w:val="Nagwek1"/>
        <w:spacing w:before="0" w:after="0" w:line="240" w:lineRule="auto"/>
        <w:jc w:val="center"/>
        <w:rPr>
          <w:rFonts w:ascii="Times New Roman" w:hAnsi="Times New Roman"/>
          <w:smallCaps/>
          <w:sz w:val="24"/>
          <w:szCs w:val="24"/>
          <w14:shadow w14:blurRad="50800" w14:dist="38100" w14:dir="2700000" w14:sx="100000" w14:sy="100000" w14:kx="0" w14:ky="0" w14:algn="tl">
            <w14:srgbClr w14:val="000000">
              <w14:alpha w14:val="60000"/>
            </w14:srgbClr>
          </w14:shadow>
        </w:rPr>
      </w:pPr>
      <w:r w:rsidRPr="006F6BD1">
        <w:rPr>
          <w:rFonts w:ascii="Times New Roman" w:hAnsi="Times New Roman"/>
          <w:smallCaps/>
          <w:sz w:val="24"/>
          <w:szCs w:val="24"/>
          <w14:shadow w14:blurRad="50800" w14:dist="38100" w14:dir="2700000" w14:sx="100000" w14:sy="100000" w14:kx="0" w14:ky="0" w14:algn="tl">
            <w14:srgbClr w14:val="000000">
              <w14:alpha w14:val="60000"/>
            </w14:srgbClr>
          </w14:shadow>
        </w:rPr>
        <w:t>STUDIA Z PERSPEKTYWY ABSOLWENTA UWM w OLSZTYNIE</w:t>
      </w:r>
    </w:p>
    <w:p w:rsidR="008A4ED1" w:rsidRPr="00B44677" w:rsidRDefault="008A4ED1" w:rsidP="008A4ED1">
      <w:pPr>
        <w:pStyle w:val="Tekstkomentarza"/>
        <w:spacing w:after="0" w:line="240" w:lineRule="auto"/>
        <w:jc w:val="both"/>
        <w:rPr>
          <w:rFonts w:ascii="Times New Roman" w:hAnsi="Times New Roman"/>
          <w:sz w:val="22"/>
          <w:szCs w:val="22"/>
        </w:rPr>
      </w:pPr>
    </w:p>
    <w:p w:rsidR="008A4ED1" w:rsidRPr="00E3022F" w:rsidRDefault="008A4ED1" w:rsidP="008A4ED1">
      <w:pPr>
        <w:pStyle w:val="Tekstkomentarza"/>
        <w:spacing w:after="0" w:line="240" w:lineRule="auto"/>
        <w:jc w:val="both"/>
        <w:rPr>
          <w:rFonts w:ascii="Times New Roman" w:hAnsi="Times New Roman"/>
          <w:b/>
          <w:i/>
        </w:rPr>
      </w:pPr>
      <w:r w:rsidRPr="00E3022F">
        <w:rPr>
          <w:rFonts w:ascii="Times New Roman" w:hAnsi="Times New Roman"/>
          <w:b/>
          <w:i/>
        </w:rPr>
        <w:t>Szanowna Pani,</w:t>
      </w:r>
    </w:p>
    <w:p w:rsidR="008A4ED1" w:rsidRPr="00E3022F" w:rsidRDefault="008A4ED1" w:rsidP="008A4ED1">
      <w:pPr>
        <w:pStyle w:val="Tekstkomentarza"/>
        <w:spacing w:after="0" w:line="240" w:lineRule="auto"/>
        <w:jc w:val="both"/>
        <w:rPr>
          <w:rFonts w:ascii="Times New Roman" w:hAnsi="Times New Roman"/>
          <w:b/>
          <w:i/>
        </w:rPr>
      </w:pPr>
      <w:r w:rsidRPr="00E3022F">
        <w:rPr>
          <w:rFonts w:ascii="Times New Roman" w:hAnsi="Times New Roman"/>
          <w:b/>
          <w:i/>
        </w:rPr>
        <w:t>Szanowny Panie,</w:t>
      </w:r>
    </w:p>
    <w:p w:rsidR="008A4ED1" w:rsidRPr="00E3022F" w:rsidRDefault="008A4ED1" w:rsidP="008A4ED1">
      <w:pPr>
        <w:pStyle w:val="Tekstkomentarza"/>
        <w:spacing w:after="0" w:line="240" w:lineRule="auto"/>
        <w:jc w:val="both"/>
        <w:rPr>
          <w:rFonts w:ascii="Times New Roman" w:hAnsi="Times New Roman"/>
          <w:b/>
        </w:rPr>
      </w:pPr>
    </w:p>
    <w:p w:rsidR="008A4ED1" w:rsidRPr="00E3022F" w:rsidRDefault="008A4ED1" w:rsidP="008A4ED1">
      <w:pPr>
        <w:pStyle w:val="Tekstkomentarza"/>
        <w:spacing w:after="0" w:line="240" w:lineRule="auto"/>
        <w:ind w:firstLine="708"/>
        <w:jc w:val="both"/>
        <w:rPr>
          <w:rFonts w:ascii="Times New Roman" w:hAnsi="Times New Roman"/>
        </w:rPr>
      </w:pPr>
      <w:r w:rsidRPr="00E3022F">
        <w:rPr>
          <w:rFonts w:ascii="Times New Roman" w:hAnsi="Times New Roman"/>
        </w:rPr>
        <w:t xml:space="preserve">Uprzejmie proszę o wypełnienie załączonego anonimowego kwestionariusza ankiety. Prowadzone badanie ma na celu zebranie informacji, które zostaną wykorzystane w procesie doskonalenia jakości i warunków kształcenia w Uniwersytecie.  </w:t>
      </w:r>
    </w:p>
    <w:p w:rsidR="008A4ED1" w:rsidRPr="00E3022F" w:rsidRDefault="008A4ED1" w:rsidP="008A4ED1">
      <w:pPr>
        <w:pStyle w:val="Tekstkomentarza"/>
        <w:spacing w:after="0" w:line="240" w:lineRule="auto"/>
        <w:jc w:val="both"/>
        <w:rPr>
          <w:rFonts w:ascii="Times New Roman" w:hAnsi="Times New Roman"/>
        </w:rPr>
      </w:pPr>
    </w:p>
    <w:p w:rsidR="008A4ED1" w:rsidRPr="00E3022F" w:rsidRDefault="008A4ED1" w:rsidP="008A4ED1">
      <w:pPr>
        <w:pStyle w:val="Tekstkomentarza"/>
        <w:spacing w:after="0" w:line="240" w:lineRule="auto"/>
        <w:ind w:left="4956" w:hanging="4247"/>
        <w:jc w:val="both"/>
        <w:rPr>
          <w:rFonts w:ascii="Times New Roman" w:hAnsi="Times New Roman"/>
          <w:b/>
          <w:i/>
        </w:rPr>
      </w:pPr>
      <w:r w:rsidRPr="00E3022F">
        <w:rPr>
          <w:rFonts w:ascii="Times New Roman" w:hAnsi="Times New Roman"/>
          <w:b/>
          <w:i/>
        </w:rPr>
        <w:t>Dziękuję za pomoc,</w:t>
      </w:r>
    </w:p>
    <w:p w:rsidR="008A4ED1" w:rsidRPr="00E3022F" w:rsidRDefault="008A4ED1" w:rsidP="008A4ED1">
      <w:pPr>
        <w:pStyle w:val="Tekstkomentarza"/>
        <w:spacing w:after="0" w:line="240" w:lineRule="auto"/>
        <w:jc w:val="both"/>
        <w:rPr>
          <w:rFonts w:ascii="Times New Roman" w:hAnsi="Times New Roman"/>
          <w:b/>
        </w:rPr>
      </w:pPr>
    </w:p>
    <w:p w:rsidR="008A4ED1" w:rsidRPr="00E3022F" w:rsidRDefault="008A4ED1" w:rsidP="008A4ED1">
      <w:pPr>
        <w:pStyle w:val="Tekstpodstawowyzwciciem2"/>
        <w:spacing w:after="0" w:line="240" w:lineRule="auto"/>
        <w:ind w:left="5239" w:firstLine="425"/>
        <w:jc w:val="both"/>
        <w:rPr>
          <w:rFonts w:ascii="Times New Roman" w:hAnsi="Times New Roman"/>
          <w:sz w:val="20"/>
          <w:szCs w:val="20"/>
        </w:rPr>
      </w:pPr>
      <w:r w:rsidRPr="00E3022F">
        <w:rPr>
          <w:rFonts w:ascii="Times New Roman" w:hAnsi="Times New Roman"/>
          <w:sz w:val="20"/>
          <w:szCs w:val="20"/>
        </w:rPr>
        <w:t>Prorektor ds. kształcenia</w:t>
      </w:r>
    </w:p>
    <w:p w:rsidR="008A4ED1" w:rsidRPr="00E3022F" w:rsidRDefault="008A4ED1" w:rsidP="008A4ED1">
      <w:pPr>
        <w:pStyle w:val="Tekstpodstawowyzwciciem2"/>
        <w:spacing w:after="0" w:line="240" w:lineRule="auto"/>
        <w:ind w:left="5239" w:firstLine="425"/>
        <w:jc w:val="both"/>
        <w:rPr>
          <w:rFonts w:ascii="Times New Roman" w:hAnsi="Times New Roman"/>
          <w:sz w:val="20"/>
          <w:szCs w:val="20"/>
        </w:rPr>
      </w:pPr>
      <w:r w:rsidRPr="00E3022F">
        <w:rPr>
          <w:rFonts w:ascii="Times New Roman" w:hAnsi="Times New Roman"/>
          <w:sz w:val="20"/>
          <w:szCs w:val="20"/>
        </w:rPr>
        <w:t xml:space="preserve">      UWM w Olsztynie</w:t>
      </w:r>
    </w:p>
    <w:p w:rsidR="001E24C3" w:rsidRPr="006F6BD1" w:rsidRDefault="001E24C3" w:rsidP="008A4ED1">
      <w:pPr>
        <w:pStyle w:val="Nagwek1"/>
        <w:spacing w:before="0" w:after="0" w:line="240" w:lineRule="auto"/>
        <w:jc w:val="center"/>
        <w:rPr>
          <w:rFonts w:ascii="Times New Roman" w:hAnsi="Times New Roman"/>
          <w:smallCaps/>
          <w:sz w:val="24"/>
          <w:szCs w:val="24"/>
          <w14:shadow w14:blurRad="50800" w14:dist="38100" w14:dir="2700000" w14:sx="100000" w14:sy="100000" w14:kx="0" w14:ky="0" w14:algn="tl">
            <w14:srgbClr w14:val="000000">
              <w14:alpha w14:val="60000"/>
            </w14:srgbClr>
          </w14:shadow>
        </w:rPr>
      </w:pPr>
    </w:p>
    <w:p w:rsidR="008A4ED1" w:rsidRPr="006F6BD1" w:rsidRDefault="008A4ED1" w:rsidP="008A4ED1">
      <w:pPr>
        <w:pStyle w:val="Nagwek1"/>
        <w:spacing w:before="0" w:after="0" w:line="240" w:lineRule="auto"/>
        <w:jc w:val="center"/>
        <w:rPr>
          <w:rFonts w:ascii="Times New Roman" w:hAnsi="Times New Roman"/>
          <w:smallCaps/>
          <w:sz w:val="24"/>
          <w:szCs w:val="24"/>
          <w14:shadow w14:blurRad="50800" w14:dist="38100" w14:dir="2700000" w14:sx="100000" w14:sy="100000" w14:kx="0" w14:ky="0" w14:algn="tl">
            <w14:srgbClr w14:val="000000">
              <w14:alpha w14:val="60000"/>
            </w14:srgbClr>
          </w14:shadow>
        </w:rPr>
      </w:pPr>
      <w:r w:rsidRPr="006F6BD1">
        <w:rPr>
          <w:rFonts w:ascii="Times New Roman" w:hAnsi="Times New Roman"/>
          <w:smallCaps/>
          <w:sz w:val="24"/>
          <w:szCs w:val="24"/>
          <w14:shadow w14:blurRad="50800" w14:dist="38100" w14:dir="2700000" w14:sx="100000" w14:sy="100000" w14:kx="0" w14:ky="0" w14:algn="tl">
            <w14:srgbClr w14:val="000000">
              <w14:alpha w14:val="60000"/>
            </w14:srgbClr>
          </w14:shadow>
        </w:rPr>
        <w:t>Kwestionariusz ankiety</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3"/>
        <w:gridCol w:w="3059"/>
        <w:gridCol w:w="1702"/>
        <w:gridCol w:w="284"/>
      </w:tblGrid>
      <w:tr w:rsidR="008A4ED1" w:rsidRPr="00E3022F" w:rsidTr="00C73BFB">
        <w:trPr>
          <w:cantSplit/>
        </w:trPr>
        <w:tc>
          <w:tcPr>
            <w:tcW w:w="3951" w:type="pct"/>
            <w:gridSpan w:val="3"/>
            <w:vMerge w:val="restart"/>
          </w:tcPr>
          <w:p w:rsidR="008A4ED1" w:rsidRPr="00E3022F" w:rsidRDefault="008A4ED1" w:rsidP="007E260D">
            <w:pPr>
              <w:pStyle w:val="Akapitzlist"/>
              <w:numPr>
                <w:ilvl w:val="0"/>
                <w:numId w:val="4"/>
              </w:numPr>
              <w:jc w:val="both"/>
            </w:pPr>
            <w:r w:rsidRPr="00E3022F">
              <w:t>Jak Pani/Pan ocenia poziom zdobytej wiedzy?</w:t>
            </w:r>
          </w:p>
        </w:tc>
        <w:tc>
          <w:tcPr>
            <w:tcW w:w="899" w:type="pct"/>
          </w:tcPr>
          <w:p w:rsidR="008A4ED1" w:rsidRPr="00E3022F" w:rsidRDefault="008A4ED1" w:rsidP="00EC6955">
            <w:pPr>
              <w:jc w:val="both"/>
            </w:pPr>
            <w:r w:rsidRPr="00E3022F">
              <w:t xml:space="preserve">bardzo wysoko </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EC6955">
            <w:pPr>
              <w:jc w:val="both"/>
            </w:pPr>
          </w:p>
        </w:tc>
        <w:tc>
          <w:tcPr>
            <w:tcW w:w="899" w:type="pct"/>
          </w:tcPr>
          <w:p w:rsidR="008A4ED1" w:rsidRPr="00E3022F" w:rsidRDefault="008A4ED1" w:rsidP="00EC6955">
            <w:pPr>
              <w:jc w:val="both"/>
            </w:pPr>
            <w:r w:rsidRPr="00E3022F">
              <w:t>wysoko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EC6955">
            <w:pPr>
              <w:jc w:val="both"/>
            </w:pPr>
          </w:p>
        </w:tc>
        <w:tc>
          <w:tcPr>
            <w:tcW w:w="899" w:type="pct"/>
          </w:tcPr>
          <w:p w:rsidR="008A4ED1" w:rsidRPr="00E3022F" w:rsidRDefault="008A4ED1" w:rsidP="00EC6955">
            <w:pPr>
              <w:jc w:val="both"/>
            </w:pPr>
            <w:r w:rsidRPr="00E3022F">
              <w:t>przeciętnie</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EC6955">
            <w:pPr>
              <w:jc w:val="both"/>
            </w:pPr>
          </w:p>
        </w:tc>
        <w:tc>
          <w:tcPr>
            <w:tcW w:w="899" w:type="pct"/>
          </w:tcPr>
          <w:p w:rsidR="008A4ED1" w:rsidRPr="00E3022F" w:rsidRDefault="008A4ED1" w:rsidP="00EC6955">
            <w:pPr>
              <w:jc w:val="both"/>
            </w:pPr>
            <w:r w:rsidRPr="00E3022F">
              <w:t>nisko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EC6955">
            <w:pPr>
              <w:jc w:val="both"/>
            </w:pPr>
          </w:p>
        </w:tc>
        <w:tc>
          <w:tcPr>
            <w:tcW w:w="899" w:type="pct"/>
          </w:tcPr>
          <w:p w:rsidR="008A4ED1" w:rsidRPr="00E3022F" w:rsidRDefault="008A4ED1" w:rsidP="00EC6955">
            <w:pPr>
              <w:jc w:val="both"/>
            </w:pPr>
            <w:r w:rsidRPr="00E3022F">
              <w:t>bardzo nisko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val="restart"/>
          </w:tcPr>
          <w:p w:rsidR="008A4ED1" w:rsidRPr="00E3022F" w:rsidRDefault="008A4ED1" w:rsidP="007E260D">
            <w:pPr>
              <w:pStyle w:val="Akapitzlist"/>
              <w:numPr>
                <w:ilvl w:val="0"/>
                <w:numId w:val="4"/>
              </w:numPr>
              <w:jc w:val="both"/>
            </w:pPr>
            <w:r w:rsidRPr="00E3022F">
              <w:t xml:space="preserve">Jak Pani/Pan ocenia poziom zdobytych umiejętności i kompetencji? </w:t>
            </w:r>
          </w:p>
        </w:tc>
        <w:tc>
          <w:tcPr>
            <w:tcW w:w="899" w:type="pct"/>
          </w:tcPr>
          <w:p w:rsidR="008A4ED1" w:rsidRPr="00E3022F" w:rsidRDefault="008A4ED1" w:rsidP="00EC6955">
            <w:pPr>
              <w:jc w:val="both"/>
            </w:pPr>
            <w:r w:rsidRPr="00E3022F">
              <w:t xml:space="preserve">bardzo wysoko </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7E260D">
            <w:pPr>
              <w:pStyle w:val="Akapitzlist"/>
              <w:numPr>
                <w:ilvl w:val="0"/>
                <w:numId w:val="4"/>
              </w:numPr>
              <w:jc w:val="both"/>
            </w:pPr>
          </w:p>
        </w:tc>
        <w:tc>
          <w:tcPr>
            <w:tcW w:w="899" w:type="pct"/>
          </w:tcPr>
          <w:p w:rsidR="008A4ED1" w:rsidRPr="00E3022F" w:rsidRDefault="008A4ED1" w:rsidP="00EC6955">
            <w:pPr>
              <w:jc w:val="both"/>
            </w:pPr>
            <w:r w:rsidRPr="00E3022F">
              <w:t>wysoko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7E260D">
            <w:pPr>
              <w:pStyle w:val="Akapitzlist"/>
              <w:numPr>
                <w:ilvl w:val="0"/>
                <w:numId w:val="4"/>
              </w:numPr>
              <w:jc w:val="both"/>
            </w:pPr>
          </w:p>
        </w:tc>
        <w:tc>
          <w:tcPr>
            <w:tcW w:w="899" w:type="pct"/>
          </w:tcPr>
          <w:p w:rsidR="008A4ED1" w:rsidRPr="00E3022F" w:rsidRDefault="008A4ED1" w:rsidP="00EC6955">
            <w:pPr>
              <w:jc w:val="both"/>
            </w:pPr>
            <w:r w:rsidRPr="00E3022F">
              <w:t>przeciętnie</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7E260D">
            <w:pPr>
              <w:pStyle w:val="Akapitzlist"/>
              <w:numPr>
                <w:ilvl w:val="0"/>
                <w:numId w:val="4"/>
              </w:numPr>
              <w:jc w:val="both"/>
            </w:pPr>
          </w:p>
        </w:tc>
        <w:tc>
          <w:tcPr>
            <w:tcW w:w="899" w:type="pct"/>
          </w:tcPr>
          <w:p w:rsidR="008A4ED1" w:rsidRPr="00E3022F" w:rsidRDefault="008A4ED1" w:rsidP="00EC6955">
            <w:pPr>
              <w:jc w:val="both"/>
            </w:pPr>
            <w:r w:rsidRPr="00E3022F">
              <w:t>nisko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7E260D">
            <w:pPr>
              <w:pStyle w:val="Akapitzlist"/>
              <w:numPr>
                <w:ilvl w:val="0"/>
                <w:numId w:val="4"/>
              </w:numPr>
              <w:jc w:val="both"/>
            </w:pPr>
          </w:p>
        </w:tc>
        <w:tc>
          <w:tcPr>
            <w:tcW w:w="899" w:type="pct"/>
          </w:tcPr>
          <w:p w:rsidR="008A4ED1" w:rsidRPr="00E3022F" w:rsidRDefault="008A4ED1" w:rsidP="00EC6955">
            <w:pPr>
              <w:jc w:val="both"/>
            </w:pPr>
            <w:r w:rsidRPr="00E3022F">
              <w:t>bardzo nisko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val="restart"/>
          </w:tcPr>
          <w:p w:rsidR="008A4ED1" w:rsidRPr="00E3022F" w:rsidRDefault="007E260D" w:rsidP="007E260D">
            <w:pPr>
              <w:pStyle w:val="Akapitzlist"/>
              <w:numPr>
                <w:ilvl w:val="0"/>
                <w:numId w:val="4"/>
              </w:numPr>
              <w:jc w:val="both"/>
            </w:pPr>
            <w:r>
              <w:t>J</w:t>
            </w:r>
            <w:r w:rsidR="001E24C3">
              <w:t xml:space="preserve">ak </w:t>
            </w:r>
            <w:r w:rsidR="008A4ED1" w:rsidRPr="00E3022F">
              <w:t xml:space="preserve">Pani/Pan ocenia rolę bloku dyplomowego (seminaria i praca dyplomowa) </w:t>
            </w:r>
            <w:r w:rsidR="001E24C3">
              <w:br/>
            </w:r>
            <w:r w:rsidR="008A4ED1" w:rsidRPr="00E3022F">
              <w:t xml:space="preserve">w rozwijaniu własnych kompetencji, np. zdolności do samokształcenia,  aktywizowania do pracy w grupie, dyskutowania, poszanowania praw autorskich, itp.? </w:t>
            </w:r>
          </w:p>
        </w:tc>
        <w:tc>
          <w:tcPr>
            <w:tcW w:w="899" w:type="pct"/>
          </w:tcPr>
          <w:p w:rsidR="008A4ED1" w:rsidRPr="00E3022F" w:rsidRDefault="008A4ED1" w:rsidP="00EC6955">
            <w:pPr>
              <w:jc w:val="both"/>
            </w:pPr>
            <w:r w:rsidRPr="00E3022F">
              <w:t>bardzo wysoko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7E260D" w:rsidRDefault="008A4ED1" w:rsidP="007E260D">
            <w:pPr>
              <w:pStyle w:val="Akapitzlist"/>
              <w:numPr>
                <w:ilvl w:val="0"/>
                <w:numId w:val="4"/>
              </w:numPr>
              <w:jc w:val="both"/>
            </w:pPr>
          </w:p>
        </w:tc>
        <w:tc>
          <w:tcPr>
            <w:tcW w:w="899" w:type="pct"/>
          </w:tcPr>
          <w:p w:rsidR="008A4ED1" w:rsidRPr="00E3022F" w:rsidRDefault="008A4ED1" w:rsidP="00EC6955">
            <w:r w:rsidRPr="00E3022F">
              <w:t>wysoko</w:t>
            </w:r>
          </w:p>
        </w:tc>
        <w:tc>
          <w:tcPr>
            <w:tcW w:w="150" w:type="pct"/>
          </w:tcPr>
          <w:p w:rsidR="008A4ED1" w:rsidRPr="00E3022F" w:rsidRDefault="008A4ED1" w:rsidP="00EC6955"/>
        </w:tc>
      </w:tr>
      <w:tr w:rsidR="008A4ED1" w:rsidRPr="00E3022F" w:rsidTr="00C73BFB">
        <w:trPr>
          <w:cantSplit/>
        </w:trPr>
        <w:tc>
          <w:tcPr>
            <w:tcW w:w="3951" w:type="pct"/>
            <w:gridSpan w:val="3"/>
            <w:vMerge/>
          </w:tcPr>
          <w:p w:rsidR="008A4ED1" w:rsidRPr="007E260D" w:rsidRDefault="008A4ED1" w:rsidP="007E260D">
            <w:pPr>
              <w:pStyle w:val="Akapitzlist"/>
              <w:numPr>
                <w:ilvl w:val="0"/>
                <w:numId w:val="4"/>
              </w:numPr>
              <w:jc w:val="both"/>
            </w:pPr>
          </w:p>
        </w:tc>
        <w:tc>
          <w:tcPr>
            <w:tcW w:w="899" w:type="pct"/>
          </w:tcPr>
          <w:p w:rsidR="008A4ED1" w:rsidRPr="00E3022F" w:rsidRDefault="008A4ED1" w:rsidP="00EC6955">
            <w:r w:rsidRPr="00E3022F">
              <w:t>przeciętnie</w:t>
            </w:r>
          </w:p>
        </w:tc>
        <w:tc>
          <w:tcPr>
            <w:tcW w:w="150" w:type="pct"/>
          </w:tcPr>
          <w:p w:rsidR="008A4ED1" w:rsidRPr="00E3022F" w:rsidRDefault="008A4ED1" w:rsidP="00EC6955"/>
        </w:tc>
      </w:tr>
      <w:tr w:rsidR="008A4ED1" w:rsidRPr="00E3022F" w:rsidTr="00C73BFB">
        <w:trPr>
          <w:cantSplit/>
        </w:trPr>
        <w:tc>
          <w:tcPr>
            <w:tcW w:w="3951" w:type="pct"/>
            <w:gridSpan w:val="3"/>
            <w:vMerge/>
          </w:tcPr>
          <w:p w:rsidR="008A4ED1" w:rsidRPr="00E3022F" w:rsidRDefault="008A4ED1" w:rsidP="007E260D">
            <w:pPr>
              <w:pStyle w:val="Akapitzlist"/>
              <w:numPr>
                <w:ilvl w:val="0"/>
                <w:numId w:val="4"/>
              </w:numPr>
              <w:jc w:val="both"/>
            </w:pPr>
          </w:p>
        </w:tc>
        <w:tc>
          <w:tcPr>
            <w:tcW w:w="899" w:type="pct"/>
          </w:tcPr>
          <w:p w:rsidR="008A4ED1" w:rsidRPr="00E3022F" w:rsidRDefault="008A4ED1" w:rsidP="00EC6955">
            <w:r w:rsidRPr="00E3022F">
              <w:t>nisko</w:t>
            </w:r>
          </w:p>
        </w:tc>
        <w:tc>
          <w:tcPr>
            <w:tcW w:w="150" w:type="pct"/>
          </w:tcPr>
          <w:p w:rsidR="008A4ED1" w:rsidRPr="00E3022F" w:rsidRDefault="008A4ED1" w:rsidP="00EC6955"/>
        </w:tc>
      </w:tr>
      <w:tr w:rsidR="008A4ED1" w:rsidRPr="00E3022F" w:rsidTr="00C73BFB">
        <w:trPr>
          <w:cantSplit/>
        </w:trPr>
        <w:tc>
          <w:tcPr>
            <w:tcW w:w="3951" w:type="pct"/>
            <w:gridSpan w:val="3"/>
            <w:vMerge/>
          </w:tcPr>
          <w:p w:rsidR="008A4ED1" w:rsidRPr="00E3022F" w:rsidRDefault="008A4ED1" w:rsidP="007E260D">
            <w:pPr>
              <w:pStyle w:val="Akapitzlist"/>
              <w:numPr>
                <w:ilvl w:val="0"/>
                <w:numId w:val="4"/>
              </w:numPr>
              <w:jc w:val="both"/>
            </w:pPr>
          </w:p>
        </w:tc>
        <w:tc>
          <w:tcPr>
            <w:tcW w:w="899" w:type="pct"/>
          </w:tcPr>
          <w:p w:rsidR="008A4ED1" w:rsidRPr="00E3022F" w:rsidRDefault="008A4ED1" w:rsidP="00EC6955">
            <w:r w:rsidRPr="00E3022F">
              <w:t>bardzo nisko</w:t>
            </w:r>
          </w:p>
        </w:tc>
        <w:tc>
          <w:tcPr>
            <w:tcW w:w="150" w:type="pct"/>
          </w:tcPr>
          <w:p w:rsidR="008A4ED1" w:rsidRPr="00E3022F" w:rsidRDefault="008A4ED1" w:rsidP="00EC6955"/>
        </w:tc>
      </w:tr>
      <w:tr w:rsidR="008A4ED1" w:rsidRPr="00E3022F" w:rsidTr="00C73BFB">
        <w:trPr>
          <w:cantSplit/>
        </w:trPr>
        <w:tc>
          <w:tcPr>
            <w:tcW w:w="3951" w:type="pct"/>
            <w:gridSpan w:val="3"/>
            <w:vMerge w:val="restart"/>
          </w:tcPr>
          <w:p w:rsidR="008A4ED1" w:rsidRPr="00E3022F" w:rsidRDefault="008A4ED1" w:rsidP="007E260D">
            <w:pPr>
              <w:pStyle w:val="Akapitzlist"/>
              <w:numPr>
                <w:ilvl w:val="0"/>
                <w:numId w:val="4"/>
              </w:numPr>
              <w:jc w:val="both"/>
            </w:pPr>
            <w:r w:rsidRPr="00E3022F">
              <w:t>Jak  Pani/Pan ocenia rolę praktyk w rozwijaniu własnyc</w:t>
            </w:r>
            <w:r w:rsidR="001E24C3">
              <w:t xml:space="preserve">h kompetencji, np. zdolności do </w:t>
            </w:r>
            <w:r w:rsidRPr="00E3022F">
              <w:t xml:space="preserve">samokształcenia, aktywizowania do pracy w grupie, dyskutowania, poszanowania praw autorskich, itp.? </w:t>
            </w:r>
          </w:p>
        </w:tc>
        <w:tc>
          <w:tcPr>
            <w:tcW w:w="899" w:type="pct"/>
          </w:tcPr>
          <w:p w:rsidR="008A4ED1" w:rsidRPr="00E3022F" w:rsidRDefault="008A4ED1" w:rsidP="00EC6955">
            <w:pPr>
              <w:jc w:val="both"/>
            </w:pPr>
            <w:r w:rsidRPr="00E3022F">
              <w:t>bardzo wysoko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1E24C3" w:rsidRDefault="008A4ED1" w:rsidP="007E260D">
            <w:pPr>
              <w:pStyle w:val="Akapitzlist"/>
              <w:numPr>
                <w:ilvl w:val="0"/>
                <w:numId w:val="4"/>
              </w:numPr>
              <w:jc w:val="both"/>
            </w:pPr>
          </w:p>
        </w:tc>
        <w:tc>
          <w:tcPr>
            <w:tcW w:w="899" w:type="pct"/>
          </w:tcPr>
          <w:p w:rsidR="008A4ED1" w:rsidRPr="00E3022F" w:rsidRDefault="008A4ED1" w:rsidP="00EC6955">
            <w:r w:rsidRPr="00E3022F">
              <w:t>wysoko</w:t>
            </w:r>
          </w:p>
        </w:tc>
        <w:tc>
          <w:tcPr>
            <w:tcW w:w="150" w:type="pct"/>
          </w:tcPr>
          <w:p w:rsidR="008A4ED1" w:rsidRPr="00E3022F" w:rsidRDefault="008A4ED1" w:rsidP="00EC6955"/>
        </w:tc>
      </w:tr>
      <w:tr w:rsidR="008A4ED1" w:rsidRPr="00E3022F" w:rsidTr="00C73BFB">
        <w:trPr>
          <w:cantSplit/>
        </w:trPr>
        <w:tc>
          <w:tcPr>
            <w:tcW w:w="3951" w:type="pct"/>
            <w:gridSpan w:val="3"/>
            <w:vMerge/>
          </w:tcPr>
          <w:p w:rsidR="008A4ED1" w:rsidRPr="001E24C3" w:rsidRDefault="008A4ED1" w:rsidP="007E260D">
            <w:pPr>
              <w:pStyle w:val="Akapitzlist"/>
              <w:numPr>
                <w:ilvl w:val="0"/>
                <w:numId w:val="4"/>
              </w:numPr>
              <w:jc w:val="both"/>
            </w:pPr>
          </w:p>
        </w:tc>
        <w:tc>
          <w:tcPr>
            <w:tcW w:w="899" w:type="pct"/>
          </w:tcPr>
          <w:p w:rsidR="008A4ED1" w:rsidRPr="00E3022F" w:rsidRDefault="008A4ED1" w:rsidP="00EC6955">
            <w:r w:rsidRPr="00E3022F">
              <w:t>przeciętnie</w:t>
            </w:r>
          </w:p>
        </w:tc>
        <w:tc>
          <w:tcPr>
            <w:tcW w:w="150" w:type="pct"/>
          </w:tcPr>
          <w:p w:rsidR="008A4ED1" w:rsidRPr="00E3022F" w:rsidRDefault="008A4ED1" w:rsidP="00EC6955"/>
        </w:tc>
      </w:tr>
      <w:tr w:rsidR="008A4ED1" w:rsidRPr="00E3022F" w:rsidTr="00C73BFB">
        <w:trPr>
          <w:cantSplit/>
        </w:trPr>
        <w:tc>
          <w:tcPr>
            <w:tcW w:w="3951" w:type="pct"/>
            <w:gridSpan w:val="3"/>
            <w:vMerge/>
          </w:tcPr>
          <w:p w:rsidR="008A4ED1" w:rsidRPr="00E3022F" w:rsidRDefault="008A4ED1" w:rsidP="007E260D">
            <w:pPr>
              <w:pStyle w:val="Akapitzlist"/>
              <w:numPr>
                <w:ilvl w:val="0"/>
                <w:numId w:val="4"/>
              </w:numPr>
              <w:jc w:val="both"/>
            </w:pPr>
          </w:p>
        </w:tc>
        <w:tc>
          <w:tcPr>
            <w:tcW w:w="899" w:type="pct"/>
          </w:tcPr>
          <w:p w:rsidR="008A4ED1" w:rsidRPr="00E3022F" w:rsidRDefault="008A4ED1" w:rsidP="00EC6955">
            <w:r w:rsidRPr="00E3022F">
              <w:t>nisko</w:t>
            </w:r>
          </w:p>
        </w:tc>
        <w:tc>
          <w:tcPr>
            <w:tcW w:w="150" w:type="pct"/>
          </w:tcPr>
          <w:p w:rsidR="008A4ED1" w:rsidRPr="00E3022F" w:rsidRDefault="008A4ED1" w:rsidP="00EC6955"/>
        </w:tc>
      </w:tr>
      <w:tr w:rsidR="008A4ED1" w:rsidRPr="00E3022F" w:rsidTr="00C73BFB">
        <w:trPr>
          <w:cantSplit/>
        </w:trPr>
        <w:tc>
          <w:tcPr>
            <w:tcW w:w="3951" w:type="pct"/>
            <w:gridSpan w:val="3"/>
            <w:vMerge/>
          </w:tcPr>
          <w:p w:rsidR="008A4ED1" w:rsidRPr="00E3022F" w:rsidRDefault="008A4ED1" w:rsidP="007E260D">
            <w:pPr>
              <w:pStyle w:val="Akapitzlist"/>
              <w:numPr>
                <w:ilvl w:val="0"/>
                <w:numId w:val="4"/>
              </w:numPr>
              <w:jc w:val="both"/>
            </w:pPr>
          </w:p>
        </w:tc>
        <w:tc>
          <w:tcPr>
            <w:tcW w:w="899" w:type="pct"/>
          </w:tcPr>
          <w:p w:rsidR="008A4ED1" w:rsidRPr="00E3022F" w:rsidRDefault="008A4ED1" w:rsidP="00EC6955">
            <w:r w:rsidRPr="00E3022F">
              <w:t>bardzo nisko</w:t>
            </w:r>
          </w:p>
        </w:tc>
        <w:tc>
          <w:tcPr>
            <w:tcW w:w="150" w:type="pct"/>
          </w:tcPr>
          <w:p w:rsidR="008A4ED1" w:rsidRPr="00E3022F" w:rsidRDefault="008A4ED1" w:rsidP="00EC6955"/>
        </w:tc>
      </w:tr>
      <w:tr w:rsidR="008A4ED1" w:rsidRPr="00E3022F" w:rsidTr="00C73BFB">
        <w:trPr>
          <w:cantSplit/>
        </w:trPr>
        <w:tc>
          <w:tcPr>
            <w:tcW w:w="3951" w:type="pct"/>
            <w:gridSpan w:val="3"/>
            <w:vMerge w:val="restart"/>
          </w:tcPr>
          <w:p w:rsidR="008A4ED1" w:rsidRPr="00E3022F" w:rsidRDefault="008A4ED1" w:rsidP="007E260D">
            <w:pPr>
              <w:pStyle w:val="Akapitzlist"/>
              <w:numPr>
                <w:ilvl w:val="0"/>
                <w:numId w:val="4"/>
              </w:numPr>
              <w:jc w:val="both"/>
            </w:pPr>
            <w:r w:rsidRPr="00E3022F">
              <w:t>Jak Pani/Pan ocenia współpracę z opiekunem podczas realizacji pracy dyplomowej?</w:t>
            </w:r>
          </w:p>
        </w:tc>
        <w:tc>
          <w:tcPr>
            <w:tcW w:w="899" w:type="pct"/>
          </w:tcPr>
          <w:p w:rsidR="008A4ED1" w:rsidRPr="00E3022F" w:rsidRDefault="008A4ED1" w:rsidP="00EC6955">
            <w:pPr>
              <w:jc w:val="both"/>
            </w:pPr>
            <w:r w:rsidRPr="00E3022F">
              <w:t>bardzo wysoko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1E24C3">
            <w:pPr>
              <w:ind w:left="284" w:hanging="284"/>
              <w:jc w:val="both"/>
            </w:pPr>
          </w:p>
        </w:tc>
        <w:tc>
          <w:tcPr>
            <w:tcW w:w="899" w:type="pct"/>
          </w:tcPr>
          <w:p w:rsidR="008A4ED1" w:rsidRPr="00E3022F" w:rsidRDefault="008A4ED1" w:rsidP="00EC6955">
            <w:pPr>
              <w:jc w:val="both"/>
            </w:pPr>
            <w:r w:rsidRPr="00E3022F">
              <w:t>wysoko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1E24C3">
            <w:pPr>
              <w:ind w:left="284" w:hanging="284"/>
              <w:jc w:val="both"/>
            </w:pPr>
          </w:p>
        </w:tc>
        <w:tc>
          <w:tcPr>
            <w:tcW w:w="899" w:type="pct"/>
          </w:tcPr>
          <w:p w:rsidR="008A4ED1" w:rsidRPr="00E3022F" w:rsidRDefault="008A4ED1" w:rsidP="00EC6955">
            <w:pPr>
              <w:jc w:val="both"/>
            </w:pPr>
            <w:r w:rsidRPr="00E3022F">
              <w:t>przeciętnie</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1E24C3">
            <w:pPr>
              <w:ind w:left="284" w:hanging="284"/>
              <w:jc w:val="both"/>
            </w:pPr>
          </w:p>
        </w:tc>
        <w:tc>
          <w:tcPr>
            <w:tcW w:w="899" w:type="pct"/>
          </w:tcPr>
          <w:p w:rsidR="008A4ED1" w:rsidRPr="00E3022F" w:rsidRDefault="008A4ED1" w:rsidP="00EC6955">
            <w:pPr>
              <w:jc w:val="both"/>
            </w:pPr>
            <w:r w:rsidRPr="00E3022F">
              <w:t>nisko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1E24C3">
            <w:pPr>
              <w:ind w:left="284" w:hanging="284"/>
              <w:jc w:val="both"/>
            </w:pPr>
          </w:p>
        </w:tc>
        <w:tc>
          <w:tcPr>
            <w:tcW w:w="899" w:type="pct"/>
          </w:tcPr>
          <w:p w:rsidR="008A4ED1" w:rsidRPr="00E3022F" w:rsidRDefault="008A4ED1" w:rsidP="00EC6955">
            <w:pPr>
              <w:jc w:val="both"/>
            </w:pPr>
            <w:r w:rsidRPr="00E3022F">
              <w:t>bardzo nisko</w:t>
            </w:r>
          </w:p>
        </w:tc>
        <w:tc>
          <w:tcPr>
            <w:tcW w:w="150" w:type="pct"/>
          </w:tcPr>
          <w:p w:rsidR="008A4ED1" w:rsidRPr="00E3022F" w:rsidRDefault="008A4ED1" w:rsidP="00EC6955">
            <w:pPr>
              <w:jc w:val="both"/>
            </w:pPr>
          </w:p>
        </w:tc>
      </w:tr>
      <w:tr w:rsidR="008A4ED1" w:rsidRPr="00E3022F" w:rsidTr="00C73BFB">
        <w:trPr>
          <w:cantSplit/>
          <w:trHeight w:val="20"/>
        </w:trPr>
        <w:tc>
          <w:tcPr>
            <w:tcW w:w="3951" w:type="pct"/>
            <w:gridSpan w:val="3"/>
            <w:vMerge w:val="restart"/>
          </w:tcPr>
          <w:p w:rsidR="008A4ED1" w:rsidRPr="00E3022F" w:rsidRDefault="008A4ED1" w:rsidP="007E260D">
            <w:pPr>
              <w:pStyle w:val="Akapitzlist"/>
              <w:numPr>
                <w:ilvl w:val="0"/>
                <w:numId w:val="4"/>
              </w:numPr>
              <w:jc w:val="both"/>
            </w:pPr>
            <w:r w:rsidRPr="00E3022F">
              <w:t>Jak Pani/Pan ocenia techniczne warunki  studiowania?</w:t>
            </w:r>
          </w:p>
          <w:p w:rsidR="008A4ED1" w:rsidRPr="00E3022F" w:rsidRDefault="008A4ED1" w:rsidP="007E260D">
            <w:pPr>
              <w:pStyle w:val="Akapitzlist"/>
              <w:ind w:left="770"/>
              <w:jc w:val="both"/>
            </w:pPr>
            <w:r w:rsidRPr="00E3022F">
              <w:t>a)</w:t>
            </w:r>
            <w:r w:rsidRPr="001E24C3">
              <w:t xml:space="preserve"> wyposażenie sal wykładowych,</w:t>
            </w:r>
          </w:p>
          <w:p w:rsidR="008A4ED1" w:rsidRPr="00E3022F" w:rsidRDefault="008A4ED1" w:rsidP="007E260D">
            <w:pPr>
              <w:pStyle w:val="Akapitzlist"/>
              <w:ind w:left="770"/>
              <w:jc w:val="both"/>
            </w:pPr>
            <w:r w:rsidRPr="00E3022F">
              <w:t>b)</w:t>
            </w:r>
            <w:r w:rsidRPr="001E24C3">
              <w:t xml:space="preserve"> wyposażenie laboratoriów i pracowni komputerowych,</w:t>
            </w:r>
          </w:p>
          <w:p w:rsidR="008A4ED1" w:rsidRPr="00E3022F" w:rsidRDefault="008A4ED1" w:rsidP="007E260D">
            <w:pPr>
              <w:pStyle w:val="Akapitzlist"/>
              <w:ind w:left="770"/>
              <w:jc w:val="both"/>
            </w:pPr>
            <w:r w:rsidRPr="00E3022F">
              <w:t>c)</w:t>
            </w:r>
            <w:r w:rsidRPr="001E24C3">
              <w:t xml:space="preserve"> zasoby biblioteczne,</w:t>
            </w:r>
          </w:p>
          <w:p w:rsidR="008A4ED1" w:rsidRPr="001E24C3" w:rsidRDefault="008A4ED1" w:rsidP="007E260D">
            <w:pPr>
              <w:pStyle w:val="Akapitzlist"/>
              <w:ind w:left="770"/>
              <w:jc w:val="both"/>
            </w:pPr>
            <w:r w:rsidRPr="00E3022F">
              <w:t xml:space="preserve">d) </w:t>
            </w:r>
            <w:r w:rsidRPr="001E24C3">
              <w:t>obiekty sportowe.</w:t>
            </w:r>
          </w:p>
        </w:tc>
        <w:tc>
          <w:tcPr>
            <w:tcW w:w="899" w:type="pct"/>
          </w:tcPr>
          <w:p w:rsidR="008A4ED1" w:rsidRPr="00E3022F" w:rsidRDefault="008A4ED1" w:rsidP="00EC6955">
            <w:pPr>
              <w:ind w:left="-57" w:right="-57"/>
              <w:jc w:val="both"/>
            </w:pPr>
            <w:r w:rsidRPr="00E3022F">
              <w:t>bardzo wysoko</w:t>
            </w:r>
          </w:p>
        </w:tc>
        <w:tc>
          <w:tcPr>
            <w:tcW w:w="150" w:type="pct"/>
          </w:tcPr>
          <w:p w:rsidR="008A4ED1" w:rsidRPr="00E3022F" w:rsidRDefault="008A4ED1" w:rsidP="00EC6955">
            <w:pPr>
              <w:ind w:left="-57" w:right="-57"/>
              <w:jc w:val="both"/>
            </w:pPr>
          </w:p>
        </w:tc>
      </w:tr>
      <w:tr w:rsidR="008A4ED1" w:rsidRPr="00E3022F" w:rsidTr="00C73BFB">
        <w:trPr>
          <w:cantSplit/>
          <w:trHeight w:val="20"/>
        </w:trPr>
        <w:tc>
          <w:tcPr>
            <w:tcW w:w="3951" w:type="pct"/>
            <w:gridSpan w:val="3"/>
            <w:vMerge/>
          </w:tcPr>
          <w:p w:rsidR="008A4ED1" w:rsidRPr="00E3022F" w:rsidRDefault="008A4ED1" w:rsidP="00EC6955">
            <w:pPr>
              <w:rPr>
                <w:b/>
              </w:rPr>
            </w:pPr>
          </w:p>
        </w:tc>
        <w:tc>
          <w:tcPr>
            <w:tcW w:w="899" w:type="pct"/>
          </w:tcPr>
          <w:p w:rsidR="008A4ED1" w:rsidRPr="00E3022F" w:rsidRDefault="008A4ED1" w:rsidP="00EC6955">
            <w:pPr>
              <w:ind w:left="-57" w:right="-57"/>
            </w:pPr>
            <w:r w:rsidRPr="00E3022F">
              <w:t>wysoko</w:t>
            </w:r>
          </w:p>
        </w:tc>
        <w:tc>
          <w:tcPr>
            <w:tcW w:w="150" w:type="pct"/>
          </w:tcPr>
          <w:p w:rsidR="008A4ED1" w:rsidRPr="00E3022F" w:rsidRDefault="008A4ED1" w:rsidP="00EC6955">
            <w:pPr>
              <w:ind w:left="-57" w:right="-57"/>
            </w:pPr>
          </w:p>
        </w:tc>
      </w:tr>
      <w:tr w:rsidR="008A4ED1" w:rsidRPr="00E3022F" w:rsidTr="00C73BFB">
        <w:trPr>
          <w:cantSplit/>
          <w:trHeight w:val="20"/>
        </w:trPr>
        <w:tc>
          <w:tcPr>
            <w:tcW w:w="3951" w:type="pct"/>
            <w:gridSpan w:val="3"/>
            <w:vMerge/>
          </w:tcPr>
          <w:p w:rsidR="008A4ED1" w:rsidRPr="00E3022F" w:rsidRDefault="008A4ED1" w:rsidP="00EC6955">
            <w:pPr>
              <w:rPr>
                <w:b/>
              </w:rPr>
            </w:pPr>
          </w:p>
        </w:tc>
        <w:tc>
          <w:tcPr>
            <w:tcW w:w="899" w:type="pct"/>
          </w:tcPr>
          <w:p w:rsidR="008A4ED1" w:rsidRPr="00E3022F" w:rsidRDefault="008A4ED1" w:rsidP="00EC6955">
            <w:pPr>
              <w:ind w:left="-57" w:right="-57"/>
            </w:pPr>
            <w:r w:rsidRPr="00E3022F">
              <w:t>przeciętnie</w:t>
            </w:r>
          </w:p>
        </w:tc>
        <w:tc>
          <w:tcPr>
            <w:tcW w:w="150" w:type="pct"/>
          </w:tcPr>
          <w:p w:rsidR="008A4ED1" w:rsidRPr="00E3022F" w:rsidRDefault="008A4ED1" w:rsidP="00EC6955">
            <w:pPr>
              <w:ind w:left="-57" w:right="-57"/>
            </w:pPr>
          </w:p>
        </w:tc>
      </w:tr>
      <w:tr w:rsidR="008A4ED1" w:rsidRPr="00E3022F" w:rsidTr="00C73BFB">
        <w:trPr>
          <w:cantSplit/>
          <w:trHeight w:val="20"/>
        </w:trPr>
        <w:tc>
          <w:tcPr>
            <w:tcW w:w="3951" w:type="pct"/>
            <w:gridSpan w:val="3"/>
            <w:vMerge/>
          </w:tcPr>
          <w:p w:rsidR="008A4ED1" w:rsidRPr="00E3022F" w:rsidRDefault="008A4ED1" w:rsidP="00EC6955"/>
        </w:tc>
        <w:tc>
          <w:tcPr>
            <w:tcW w:w="899" w:type="pct"/>
          </w:tcPr>
          <w:p w:rsidR="008A4ED1" w:rsidRPr="00E3022F" w:rsidRDefault="008A4ED1" w:rsidP="00EC6955">
            <w:pPr>
              <w:ind w:left="-57" w:right="-57"/>
            </w:pPr>
            <w:r w:rsidRPr="00E3022F">
              <w:t>nisko</w:t>
            </w:r>
          </w:p>
        </w:tc>
        <w:tc>
          <w:tcPr>
            <w:tcW w:w="150" w:type="pct"/>
          </w:tcPr>
          <w:p w:rsidR="008A4ED1" w:rsidRPr="00E3022F" w:rsidRDefault="008A4ED1" w:rsidP="00EC6955">
            <w:pPr>
              <w:ind w:left="-57" w:right="-57"/>
            </w:pPr>
          </w:p>
        </w:tc>
      </w:tr>
      <w:tr w:rsidR="008A4ED1" w:rsidRPr="00E3022F" w:rsidTr="00C73BFB">
        <w:trPr>
          <w:cantSplit/>
          <w:trHeight w:val="20"/>
        </w:trPr>
        <w:tc>
          <w:tcPr>
            <w:tcW w:w="3951" w:type="pct"/>
            <w:gridSpan w:val="3"/>
            <w:vMerge/>
          </w:tcPr>
          <w:p w:rsidR="008A4ED1" w:rsidRPr="00E3022F" w:rsidRDefault="008A4ED1" w:rsidP="00EC6955"/>
        </w:tc>
        <w:tc>
          <w:tcPr>
            <w:tcW w:w="899" w:type="pct"/>
          </w:tcPr>
          <w:p w:rsidR="008A4ED1" w:rsidRPr="00E3022F" w:rsidRDefault="008A4ED1" w:rsidP="00EC6955">
            <w:pPr>
              <w:ind w:left="-57" w:right="-57"/>
            </w:pPr>
            <w:r w:rsidRPr="00E3022F">
              <w:t>bardzo nisko</w:t>
            </w:r>
          </w:p>
        </w:tc>
        <w:tc>
          <w:tcPr>
            <w:tcW w:w="150" w:type="pct"/>
          </w:tcPr>
          <w:p w:rsidR="008A4ED1" w:rsidRPr="00E3022F" w:rsidRDefault="008A4ED1" w:rsidP="00EC6955">
            <w:pPr>
              <w:ind w:left="-57" w:right="-57"/>
            </w:pPr>
          </w:p>
        </w:tc>
      </w:tr>
      <w:tr w:rsidR="008A4ED1" w:rsidRPr="00E3022F" w:rsidTr="00C73BFB">
        <w:trPr>
          <w:cantSplit/>
        </w:trPr>
        <w:tc>
          <w:tcPr>
            <w:tcW w:w="3951" w:type="pct"/>
            <w:gridSpan w:val="3"/>
            <w:vMerge w:val="restart"/>
          </w:tcPr>
          <w:p w:rsidR="008A4ED1" w:rsidRDefault="008A4ED1" w:rsidP="007E260D">
            <w:pPr>
              <w:pStyle w:val="Akapitzlist"/>
              <w:numPr>
                <w:ilvl w:val="0"/>
                <w:numId w:val="4"/>
              </w:numPr>
              <w:jc w:val="both"/>
            </w:pPr>
            <w:r w:rsidRPr="00E3022F">
              <w:t>Jak Pani/Pan ocenia organizację studiów i pracę dziekanatu?</w:t>
            </w:r>
          </w:p>
          <w:p w:rsidR="00E3022F" w:rsidRDefault="00E3022F" w:rsidP="001E24C3">
            <w:pPr>
              <w:ind w:left="284" w:hanging="284"/>
              <w:jc w:val="both"/>
            </w:pPr>
          </w:p>
          <w:p w:rsidR="00E3022F" w:rsidRDefault="00E3022F" w:rsidP="001E24C3">
            <w:pPr>
              <w:ind w:left="284" w:hanging="284"/>
              <w:jc w:val="both"/>
            </w:pPr>
          </w:p>
          <w:p w:rsidR="00E3022F" w:rsidRDefault="00E3022F" w:rsidP="00EC6955">
            <w:pPr>
              <w:jc w:val="both"/>
            </w:pPr>
          </w:p>
          <w:p w:rsidR="00E3022F" w:rsidRPr="00E3022F" w:rsidRDefault="00E3022F" w:rsidP="00EC6955">
            <w:pPr>
              <w:jc w:val="both"/>
            </w:pPr>
          </w:p>
        </w:tc>
        <w:tc>
          <w:tcPr>
            <w:tcW w:w="899" w:type="pct"/>
          </w:tcPr>
          <w:p w:rsidR="008A4ED1" w:rsidRPr="00E3022F" w:rsidRDefault="008A4ED1" w:rsidP="00EC6955">
            <w:pPr>
              <w:ind w:left="-57" w:right="-57"/>
              <w:jc w:val="both"/>
            </w:pPr>
            <w:r w:rsidRPr="00E3022F">
              <w:t>bardzo wysoko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EC6955">
            <w:pPr>
              <w:jc w:val="both"/>
            </w:pPr>
          </w:p>
        </w:tc>
        <w:tc>
          <w:tcPr>
            <w:tcW w:w="899" w:type="pct"/>
          </w:tcPr>
          <w:p w:rsidR="008A4ED1" w:rsidRPr="00E3022F" w:rsidRDefault="008A4ED1" w:rsidP="00EC6955">
            <w:pPr>
              <w:ind w:left="-57" w:right="-57"/>
              <w:jc w:val="both"/>
            </w:pPr>
            <w:r w:rsidRPr="00E3022F">
              <w:t>wysoko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EC6955">
            <w:pPr>
              <w:jc w:val="both"/>
            </w:pPr>
          </w:p>
        </w:tc>
        <w:tc>
          <w:tcPr>
            <w:tcW w:w="899" w:type="pct"/>
          </w:tcPr>
          <w:p w:rsidR="008A4ED1" w:rsidRPr="00E3022F" w:rsidRDefault="008A4ED1" w:rsidP="00EC6955">
            <w:pPr>
              <w:ind w:left="-57" w:right="-57"/>
              <w:jc w:val="both"/>
            </w:pPr>
            <w:r w:rsidRPr="00E3022F">
              <w:t>przeciętnie</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EC6955">
            <w:pPr>
              <w:jc w:val="both"/>
            </w:pPr>
          </w:p>
        </w:tc>
        <w:tc>
          <w:tcPr>
            <w:tcW w:w="899" w:type="pct"/>
          </w:tcPr>
          <w:p w:rsidR="008A4ED1" w:rsidRPr="00E3022F" w:rsidRDefault="008A4ED1" w:rsidP="00EC6955">
            <w:pPr>
              <w:ind w:left="-57" w:right="-57"/>
              <w:jc w:val="both"/>
            </w:pPr>
            <w:r w:rsidRPr="00E3022F">
              <w:t>nisko</w:t>
            </w:r>
          </w:p>
        </w:tc>
        <w:tc>
          <w:tcPr>
            <w:tcW w:w="150" w:type="pct"/>
          </w:tcPr>
          <w:p w:rsidR="008A4ED1" w:rsidRPr="00E3022F" w:rsidRDefault="008A4ED1" w:rsidP="00EC6955">
            <w:pPr>
              <w:jc w:val="both"/>
            </w:pPr>
          </w:p>
        </w:tc>
      </w:tr>
      <w:tr w:rsidR="008A4ED1" w:rsidRPr="00E3022F" w:rsidTr="00C73BFB">
        <w:trPr>
          <w:cantSplit/>
        </w:trPr>
        <w:tc>
          <w:tcPr>
            <w:tcW w:w="3951" w:type="pct"/>
            <w:gridSpan w:val="3"/>
            <w:vMerge/>
          </w:tcPr>
          <w:p w:rsidR="008A4ED1" w:rsidRPr="00E3022F" w:rsidRDefault="008A4ED1" w:rsidP="00EC6955">
            <w:pPr>
              <w:jc w:val="both"/>
            </w:pPr>
          </w:p>
        </w:tc>
        <w:tc>
          <w:tcPr>
            <w:tcW w:w="899" w:type="pct"/>
          </w:tcPr>
          <w:p w:rsidR="008A4ED1" w:rsidRPr="00E3022F" w:rsidRDefault="008A4ED1" w:rsidP="00EC6955">
            <w:pPr>
              <w:ind w:left="-57" w:right="-57"/>
              <w:jc w:val="both"/>
            </w:pPr>
            <w:r w:rsidRPr="00E3022F">
              <w:t>bardzo nisko</w:t>
            </w:r>
          </w:p>
        </w:tc>
        <w:tc>
          <w:tcPr>
            <w:tcW w:w="150" w:type="pct"/>
          </w:tcPr>
          <w:p w:rsidR="008A4ED1" w:rsidRPr="00E3022F" w:rsidRDefault="008A4ED1" w:rsidP="00EC6955">
            <w:pPr>
              <w:jc w:val="both"/>
            </w:pPr>
          </w:p>
        </w:tc>
      </w:tr>
      <w:tr w:rsidR="008A4ED1" w:rsidRPr="00E3022F" w:rsidTr="00C73BFB">
        <w:trPr>
          <w:cantSplit/>
          <w:trHeight w:val="227"/>
        </w:trPr>
        <w:tc>
          <w:tcPr>
            <w:tcW w:w="2335" w:type="pct"/>
            <w:gridSpan w:val="2"/>
            <w:vMerge w:val="restart"/>
          </w:tcPr>
          <w:p w:rsidR="008A4ED1" w:rsidRPr="001E24C3" w:rsidRDefault="008A4ED1" w:rsidP="007E260D">
            <w:pPr>
              <w:pStyle w:val="Akapitzlist"/>
              <w:numPr>
                <w:ilvl w:val="0"/>
                <w:numId w:val="4"/>
              </w:numPr>
              <w:jc w:val="both"/>
            </w:pPr>
            <w:r w:rsidRPr="00E3022F">
              <w:lastRenderedPageBreak/>
              <w:t>Jaki jest Pani/Pana aktualny status zawodowy?</w:t>
            </w:r>
            <w:r w:rsidR="007E260D">
              <w:t xml:space="preserve"> </w:t>
            </w:r>
            <w:r w:rsidRPr="001E24C3">
              <w:t>Można wybrać kilka odpowiedzi; w przypadku odpowiedzi pierwszej lub ostatniej proszę przejść do pytania ostatniego</w:t>
            </w:r>
          </w:p>
        </w:tc>
        <w:tc>
          <w:tcPr>
            <w:tcW w:w="2515" w:type="pct"/>
            <w:gridSpan w:val="2"/>
          </w:tcPr>
          <w:p w:rsidR="008A4ED1" w:rsidRPr="00E3022F" w:rsidRDefault="008A4ED1" w:rsidP="00EC6955">
            <w:pPr>
              <w:jc w:val="both"/>
            </w:pPr>
            <w:r w:rsidRPr="00E3022F">
              <w:t xml:space="preserve">kontynuuję naukę </w:t>
            </w:r>
          </w:p>
        </w:tc>
        <w:tc>
          <w:tcPr>
            <w:tcW w:w="150" w:type="pct"/>
          </w:tcPr>
          <w:p w:rsidR="008A4ED1" w:rsidRPr="00E3022F" w:rsidRDefault="008A4ED1" w:rsidP="00EC6955">
            <w:pPr>
              <w:jc w:val="both"/>
            </w:pPr>
          </w:p>
        </w:tc>
      </w:tr>
      <w:tr w:rsidR="008A4ED1" w:rsidRPr="00E3022F" w:rsidTr="00C73BFB">
        <w:trPr>
          <w:cantSplit/>
          <w:trHeight w:val="227"/>
        </w:trPr>
        <w:tc>
          <w:tcPr>
            <w:tcW w:w="2335" w:type="pct"/>
            <w:gridSpan w:val="2"/>
            <w:vMerge/>
          </w:tcPr>
          <w:p w:rsidR="008A4ED1" w:rsidRPr="00E3022F" w:rsidRDefault="008A4ED1" w:rsidP="001E24C3">
            <w:pPr>
              <w:ind w:left="284" w:hanging="284"/>
              <w:jc w:val="both"/>
            </w:pPr>
          </w:p>
        </w:tc>
        <w:tc>
          <w:tcPr>
            <w:tcW w:w="2515" w:type="pct"/>
            <w:gridSpan w:val="2"/>
          </w:tcPr>
          <w:p w:rsidR="008A4ED1" w:rsidRPr="00E3022F" w:rsidRDefault="008A4ED1" w:rsidP="00EC6955">
            <w:pPr>
              <w:jc w:val="both"/>
            </w:pPr>
            <w:r w:rsidRPr="00E3022F">
              <w:t>pracuję na umowę o pracę</w:t>
            </w:r>
          </w:p>
        </w:tc>
        <w:tc>
          <w:tcPr>
            <w:tcW w:w="150" w:type="pct"/>
          </w:tcPr>
          <w:p w:rsidR="008A4ED1" w:rsidRPr="00E3022F" w:rsidRDefault="008A4ED1" w:rsidP="00EC6955">
            <w:pPr>
              <w:jc w:val="both"/>
            </w:pPr>
          </w:p>
        </w:tc>
      </w:tr>
      <w:tr w:rsidR="008A4ED1" w:rsidRPr="00E3022F" w:rsidTr="00C73BFB">
        <w:trPr>
          <w:cantSplit/>
          <w:trHeight w:val="227"/>
        </w:trPr>
        <w:tc>
          <w:tcPr>
            <w:tcW w:w="2335" w:type="pct"/>
            <w:gridSpan w:val="2"/>
            <w:vMerge/>
          </w:tcPr>
          <w:p w:rsidR="008A4ED1" w:rsidRPr="001E24C3" w:rsidRDefault="008A4ED1" w:rsidP="001E24C3">
            <w:pPr>
              <w:ind w:left="284" w:hanging="284"/>
              <w:jc w:val="both"/>
            </w:pPr>
          </w:p>
        </w:tc>
        <w:tc>
          <w:tcPr>
            <w:tcW w:w="2515" w:type="pct"/>
            <w:gridSpan w:val="2"/>
          </w:tcPr>
          <w:p w:rsidR="008A4ED1" w:rsidRPr="00E3022F" w:rsidRDefault="008A4ED1" w:rsidP="00EC6955">
            <w:r w:rsidRPr="00E3022F">
              <w:t>mam własną firmę</w:t>
            </w:r>
          </w:p>
        </w:tc>
        <w:tc>
          <w:tcPr>
            <w:tcW w:w="150" w:type="pct"/>
          </w:tcPr>
          <w:p w:rsidR="008A4ED1" w:rsidRPr="00E3022F" w:rsidRDefault="008A4ED1" w:rsidP="00EC6955"/>
        </w:tc>
      </w:tr>
      <w:tr w:rsidR="008A4ED1" w:rsidRPr="00E3022F" w:rsidTr="00C73BFB">
        <w:trPr>
          <w:cantSplit/>
          <w:trHeight w:val="227"/>
        </w:trPr>
        <w:tc>
          <w:tcPr>
            <w:tcW w:w="2335" w:type="pct"/>
            <w:gridSpan w:val="2"/>
            <w:vMerge/>
          </w:tcPr>
          <w:p w:rsidR="008A4ED1" w:rsidRPr="00E3022F" w:rsidRDefault="008A4ED1" w:rsidP="001E24C3">
            <w:pPr>
              <w:ind w:left="284" w:hanging="284"/>
              <w:jc w:val="both"/>
            </w:pPr>
          </w:p>
        </w:tc>
        <w:tc>
          <w:tcPr>
            <w:tcW w:w="2515" w:type="pct"/>
            <w:gridSpan w:val="2"/>
          </w:tcPr>
          <w:p w:rsidR="008A4ED1" w:rsidRPr="00E3022F" w:rsidRDefault="008A4ED1" w:rsidP="00EC6955">
            <w:r w:rsidRPr="00E3022F">
              <w:t xml:space="preserve">pracuję na podstawie umowy cywilno-prawnej </w:t>
            </w:r>
          </w:p>
        </w:tc>
        <w:tc>
          <w:tcPr>
            <w:tcW w:w="150" w:type="pct"/>
          </w:tcPr>
          <w:p w:rsidR="008A4ED1" w:rsidRPr="00E3022F" w:rsidRDefault="008A4ED1" w:rsidP="00EC6955"/>
        </w:tc>
      </w:tr>
      <w:tr w:rsidR="008A4ED1" w:rsidRPr="00E3022F" w:rsidTr="00C73BFB">
        <w:trPr>
          <w:cantSplit/>
          <w:trHeight w:val="227"/>
        </w:trPr>
        <w:tc>
          <w:tcPr>
            <w:tcW w:w="2335" w:type="pct"/>
            <w:gridSpan w:val="2"/>
            <w:vMerge/>
          </w:tcPr>
          <w:p w:rsidR="008A4ED1" w:rsidRPr="00E3022F" w:rsidRDefault="008A4ED1" w:rsidP="001E24C3">
            <w:pPr>
              <w:ind w:left="284" w:hanging="284"/>
              <w:jc w:val="both"/>
            </w:pPr>
          </w:p>
        </w:tc>
        <w:tc>
          <w:tcPr>
            <w:tcW w:w="2515" w:type="pct"/>
            <w:gridSpan w:val="2"/>
          </w:tcPr>
          <w:p w:rsidR="008A4ED1" w:rsidRPr="00E3022F" w:rsidRDefault="008A4ED1" w:rsidP="00EC6955">
            <w:r w:rsidRPr="00E3022F">
              <w:t>jestem bezrobotna/bezrobotny</w:t>
            </w:r>
          </w:p>
        </w:tc>
        <w:tc>
          <w:tcPr>
            <w:tcW w:w="150" w:type="pct"/>
          </w:tcPr>
          <w:p w:rsidR="008A4ED1" w:rsidRPr="00E3022F" w:rsidRDefault="008A4ED1" w:rsidP="00EC6955"/>
        </w:tc>
      </w:tr>
      <w:tr w:rsidR="008A4ED1" w:rsidRPr="00E3022F" w:rsidTr="00C73BFB">
        <w:trPr>
          <w:cantSplit/>
        </w:trPr>
        <w:tc>
          <w:tcPr>
            <w:tcW w:w="2335" w:type="pct"/>
            <w:gridSpan w:val="2"/>
            <w:vMerge w:val="restart"/>
          </w:tcPr>
          <w:p w:rsidR="008A4ED1" w:rsidRPr="00E3022F" w:rsidRDefault="008A4ED1" w:rsidP="007E260D">
            <w:pPr>
              <w:pStyle w:val="Akapitzlist"/>
              <w:numPr>
                <w:ilvl w:val="0"/>
                <w:numId w:val="4"/>
              </w:numPr>
              <w:jc w:val="both"/>
            </w:pPr>
            <w:r w:rsidRPr="00E3022F">
              <w:t>Jaki charakter ma praca wykonywana przez Panią/Pana aktualnie lub wykonywana poprzednio?</w:t>
            </w:r>
          </w:p>
        </w:tc>
        <w:tc>
          <w:tcPr>
            <w:tcW w:w="2515" w:type="pct"/>
            <w:gridSpan w:val="2"/>
          </w:tcPr>
          <w:p w:rsidR="008A4ED1" w:rsidRPr="00E3022F" w:rsidRDefault="008A4ED1" w:rsidP="00EC6955">
            <w:pPr>
              <w:jc w:val="both"/>
            </w:pPr>
            <w:r w:rsidRPr="00E3022F">
              <w:t>praca ściśle związana ze specjalnością</w:t>
            </w:r>
          </w:p>
        </w:tc>
        <w:tc>
          <w:tcPr>
            <w:tcW w:w="150" w:type="pct"/>
          </w:tcPr>
          <w:p w:rsidR="008A4ED1" w:rsidRPr="00E3022F" w:rsidRDefault="008A4ED1" w:rsidP="00EC6955">
            <w:pPr>
              <w:jc w:val="both"/>
            </w:pPr>
          </w:p>
        </w:tc>
      </w:tr>
      <w:tr w:rsidR="008A4ED1" w:rsidRPr="00E3022F" w:rsidTr="00C73BFB">
        <w:trPr>
          <w:cantSplit/>
        </w:trPr>
        <w:tc>
          <w:tcPr>
            <w:tcW w:w="2335" w:type="pct"/>
            <w:gridSpan w:val="2"/>
            <w:vMerge/>
          </w:tcPr>
          <w:p w:rsidR="008A4ED1" w:rsidRPr="00E3022F" w:rsidRDefault="008A4ED1" w:rsidP="007E260D">
            <w:pPr>
              <w:pStyle w:val="Akapitzlist"/>
              <w:numPr>
                <w:ilvl w:val="0"/>
                <w:numId w:val="4"/>
              </w:numPr>
              <w:jc w:val="both"/>
            </w:pPr>
          </w:p>
        </w:tc>
        <w:tc>
          <w:tcPr>
            <w:tcW w:w="2515" w:type="pct"/>
            <w:gridSpan w:val="2"/>
          </w:tcPr>
          <w:p w:rsidR="008A4ED1" w:rsidRPr="00E3022F" w:rsidRDefault="008A4ED1" w:rsidP="00EC6955">
            <w:pPr>
              <w:jc w:val="both"/>
            </w:pPr>
            <w:r w:rsidRPr="00E3022F">
              <w:t>praca ściśle związana z kierunkiem studiów</w:t>
            </w:r>
          </w:p>
        </w:tc>
        <w:tc>
          <w:tcPr>
            <w:tcW w:w="150" w:type="pct"/>
          </w:tcPr>
          <w:p w:rsidR="008A4ED1" w:rsidRPr="00E3022F" w:rsidRDefault="008A4ED1" w:rsidP="00EC6955">
            <w:pPr>
              <w:jc w:val="both"/>
            </w:pPr>
          </w:p>
        </w:tc>
      </w:tr>
      <w:tr w:rsidR="008A4ED1" w:rsidRPr="00E3022F" w:rsidTr="00C73BFB">
        <w:trPr>
          <w:cantSplit/>
        </w:trPr>
        <w:tc>
          <w:tcPr>
            <w:tcW w:w="2335" w:type="pct"/>
            <w:gridSpan w:val="2"/>
            <w:vMerge/>
          </w:tcPr>
          <w:p w:rsidR="008A4ED1" w:rsidRPr="00E3022F" w:rsidRDefault="008A4ED1" w:rsidP="007E260D">
            <w:pPr>
              <w:pStyle w:val="Akapitzlist"/>
              <w:numPr>
                <w:ilvl w:val="0"/>
                <w:numId w:val="4"/>
              </w:numPr>
              <w:jc w:val="both"/>
            </w:pPr>
          </w:p>
        </w:tc>
        <w:tc>
          <w:tcPr>
            <w:tcW w:w="2515" w:type="pct"/>
            <w:gridSpan w:val="2"/>
          </w:tcPr>
          <w:p w:rsidR="008A4ED1" w:rsidRPr="00E3022F" w:rsidRDefault="008A4ED1" w:rsidP="00EC6955">
            <w:pPr>
              <w:jc w:val="both"/>
            </w:pPr>
            <w:r w:rsidRPr="00E3022F">
              <w:t>praca częściowo związana z kierunkiem studiów</w:t>
            </w:r>
          </w:p>
        </w:tc>
        <w:tc>
          <w:tcPr>
            <w:tcW w:w="150" w:type="pct"/>
          </w:tcPr>
          <w:p w:rsidR="008A4ED1" w:rsidRPr="00E3022F" w:rsidRDefault="008A4ED1" w:rsidP="00EC6955">
            <w:pPr>
              <w:jc w:val="both"/>
            </w:pPr>
          </w:p>
        </w:tc>
      </w:tr>
      <w:tr w:rsidR="008A4ED1" w:rsidRPr="00E3022F" w:rsidTr="00C73BFB">
        <w:trPr>
          <w:cantSplit/>
          <w:trHeight w:val="187"/>
        </w:trPr>
        <w:tc>
          <w:tcPr>
            <w:tcW w:w="2335" w:type="pct"/>
            <w:gridSpan w:val="2"/>
            <w:vMerge/>
          </w:tcPr>
          <w:p w:rsidR="008A4ED1" w:rsidRPr="00E3022F" w:rsidRDefault="008A4ED1" w:rsidP="007E260D">
            <w:pPr>
              <w:pStyle w:val="Akapitzlist"/>
              <w:numPr>
                <w:ilvl w:val="0"/>
                <w:numId w:val="4"/>
              </w:numPr>
              <w:jc w:val="both"/>
            </w:pPr>
          </w:p>
        </w:tc>
        <w:tc>
          <w:tcPr>
            <w:tcW w:w="2515" w:type="pct"/>
            <w:gridSpan w:val="2"/>
          </w:tcPr>
          <w:p w:rsidR="008A4ED1" w:rsidRPr="00E3022F" w:rsidRDefault="008A4ED1" w:rsidP="00EC6955">
            <w:pPr>
              <w:jc w:val="both"/>
            </w:pPr>
            <w:r w:rsidRPr="00E3022F">
              <w:t>praca nie związana z kierunkiem studiów</w:t>
            </w:r>
          </w:p>
        </w:tc>
        <w:tc>
          <w:tcPr>
            <w:tcW w:w="150" w:type="pct"/>
          </w:tcPr>
          <w:p w:rsidR="008A4ED1" w:rsidRPr="00E3022F" w:rsidRDefault="008A4ED1" w:rsidP="00EC6955">
            <w:pPr>
              <w:jc w:val="both"/>
            </w:pPr>
          </w:p>
        </w:tc>
      </w:tr>
      <w:tr w:rsidR="008A4ED1" w:rsidRPr="00E3022F" w:rsidTr="00C73BFB">
        <w:trPr>
          <w:cantSplit/>
        </w:trPr>
        <w:tc>
          <w:tcPr>
            <w:tcW w:w="2335" w:type="pct"/>
            <w:gridSpan w:val="2"/>
            <w:vMerge w:val="restart"/>
          </w:tcPr>
          <w:p w:rsidR="008A4ED1" w:rsidRPr="00E3022F" w:rsidRDefault="008A4ED1" w:rsidP="007E260D">
            <w:pPr>
              <w:pStyle w:val="Akapitzlist"/>
              <w:numPr>
                <w:ilvl w:val="0"/>
                <w:numId w:val="4"/>
              </w:numPr>
              <w:jc w:val="both"/>
            </w:pPr>
            <w:r w:rsidRPr="00E3022F">
              <w:t>Ilu pracowników zatrudnia</w:t>
            </w:r>
            <w:r w:rsidR="007E260D">
              <w:t xml:space="preserve"> </w:t>
            </w:r>
            <w:r w:rsidRPr="00E3022F">
              <w:t>instytucja/</w:t>
            </w:r>
            <w:r w:rsidR="007E260D">
              <w:t xml:space="preserve"> </w:t>
            </w:r>
            <w:r w:rsidRPr="00E3022F">
              <w:t>przedsiębiorstwo, w której Pani/Pan pracuje?</w:t>
            </w:r>
          </w:p>
        </w:tc>
        <w:tc>
          <w:tcPr>
            <w:tcW w:w="2515" w:type="pct"/>
            <w:gridSpan w:val="2"/>
          </w:tcPr>
          <w:p w:rsidR="008A4ED1" w:rsidRPr="00E3022F" w:rsidRDefault="008A4ED1" w:rsidP="00EC6955">
            <w:pPr>
              <w:jc w:val="both"/>
            </w:pPr>
            <w:r w:rsidRPr="00E3022F">
              <w:t>do 10 osób</w:t>
            </w:r>
          </w:p>
        </w:tc>
        <w:tc>
          <w:tcPr>
            <w:tcW w:w="150" w:type="pct"/>
          </w:tcPr>
          <w:p w:rsidR="008A4ED1" w:rsidRPr="00E3022F" w:rsidRDefault="008A4ED1" w:rsidP="00EC6955">
            <w:pPr>
              <w:jc w:val="both"/>
            </w:pPr>
          </w:p>
        </w:tc>
      </w:tr>
      <w:tr w:rsidR="008A4ED1" w:rsidRPr="00E3022F" w:rsidTr="00C73BFB">
        <w:trPr>
          <w:cantSplit/>
        </w:trPr>
        <w:tc>
          <w:tcPr>
            <w:tcW w:w="2335" w:type="pct"/>
            <w:gridSpan w:val="2"/>
            <w:vMerge/>
          </w:tcPr>
          <w:p w:rsidR="008A4ED1" w:rsidRPr="00E3022F" w:rsidRDefault="008A4ED1" w:rsidP="007E260D">
            <w:pPr>
              <w:pStyle w:val="Akapitzlist"/>
              <w:numPr>
                <w:ilvl w:val="0"/>
                <w:numId w:val="4"/>
              </w:numPr>
              <w:jc w:val="both"/>
            </w:pPr>
          </w:p>
        </w:tc>
        <w:tc>
          <w:tcPr>
            <w:tcW w:w="2515" w:type="pct"/>
            <w:gridSpan w:val="2"/>
          </w:tcPr>
          <w:p w:rsidR="008A4ED1" w:rsidRPr="00E3022F" w:rsidRDefault="008A4ED1" w:rsidP="00EC6955">
            <w:pPr>
              <w:jc w:val="both"/>
            </w:pPr>
            <w:r w:rsidRPr="00E3022F">
              <w:t>od 10 do 50 osób</w:t>
            </w:r>
          </w:p>
        </w:tc>
        <w:tc>
          <w:tcPr>
            <w:tcW w:w="150" w:type="pct"/>
          </w:tcPr>
          <w:p w:rsidR="008A4ED1" w:rsidRPr="00E3022F" w:rsidRDefault="008A4ED1" w:rsidP="00EC6955">
            <w:pPr>
              <w:jc w:val="both"/>
            </w:pPr>
          </w:p>
        </w:tc>
      </w:tr>
      <w:tr w:rsidR="008A4ED1" w:rsidRPr="00E3022F" w:rsidTr="00C73BFB">
        <w:trPr>
          <w:cantSplit/>
        </w:trPr>
        <w:tc>
          <w:tcPr>
            <w:tcW w:w="2335" w:type="pct"/>
            <w:gridSpan w:val="2"/>
            <w:vMerge/>
          </w:tcPr>
          <w:p w:rsidR="008A4ED1" w:rsidRPr="00E3022F" w:rsidRDefault="008A4ED1" w:rsidP="007E260D">
            <w:pPr>
              <w:pStyle w:val="Akapitzlist"/>
              <w:numPr>
                <w:ilvl w:val="0"/>
                <w:numId w:val="4"/>
              </w:numPr>
              <w:jc w:val="both"/>
            </w:pPr>
          </w:p>
        </w:tc>
        <w:tc>
          <w:tcPr>
            <w:tcW w:w="2515" w:type="pct"/>
            <w:gridSpan w:val="2"/>
          </w:tcPr>
          <w:p w:rsidR="008A4ED1" w:rsidRPr="00E3022F" w:rsidRDefault="008A4ED1" w:rsidP="00EC6955">
            <w:pPr>
              <w:jc w:val="both"/>
            </w:pPr>
            <w:r w:rsidRPr="00E3022F">
              <w:t>od 50 do 250 osób</w:t>
            </w:r>
          </w:p>
        </w:tc>
        <w:tc>
          <w:tcPr>
            <w:tcW w:w="150" w:type="pct"/>
          </w:tcPr>
          <w:p w:rsidR="008A4ED1" w:rsidRPr="00E3022F" w:rsidRDefault="008A4ED1" w:rsidP="00EC6955">
            <w:pPr>
              <w:jc w:val="both"/>
            </w:pPr>
          </w:p>
        </w:tc>
      </w:tr>
      <w:tr w:rsidR="008A4ED1" w:rsidRPr="00E3022F" w:rsidTr="00C73BFB">
        <w:trPr>
          <w:cantSplit/>
        </w:trPr>
        <w:tc>
          <w:tcPr>
            <w:tcW w:w="2335" w:type="pct"/>
            <w:gridSpan w:val="2"/>
            <w:vMerge/>
          </w:tcPr>
          <w:p w:rsidR="008A4ED1" w:rsidRPr="00E3022F" w:rsidRDefault="008A4ED1" w:rsidP="007E260D">
            <w:pPr>
              <w:pStyle w:val="Akapitzlist"/>
              <w:numPr>
                <w:ilvl w:val="0"/>
                <w:numId w:val="4"/>
              </w:numPr>
              <w:jc w:val="both"/>
            </w:pPr>
          </w:p>
        </w:tc>
        <w:tc>
          <w:tcPr>
            <w:tcW w:w="2515" w:type="pct"/>
            <w:gridSpan w:val="2"/>
          </w:tcPr>
          <w:p w:rsidR="008A4ED1" w:rsidRPr="00E3022F" w:rsidRDefault="008A4ED1" w:rsidP="00EC6955">
            <w:pPr>
              <w:jc w:val="both"/>
            </w:pPr>
            <w:r w:rsidRPr="00E3022F">
              <w:t>powyżej 250 osób</w:t>
            </w:r>
          </w:p>
        </w:tc>
        <w:tc>
          <w:tcPr>
            <w:tcW w:w="150" w:type="pct"/>
          </w:tcPr>
          <w:p w:rsidR="008A4ED1" w:rsidRPr="00E3022F" w:rsidRDefault="008A4ED1" w:rsidP="00EC6955">
            <w:pPr>
              <w:jc w:val="both"/>
            </w:pPr>
          </w:p>
        </w:tc>
      </w:tr>
      <w:tr w:rsidR="008A4ED1" w:rsidRPr="00E3022F" w:rsidTr="00C73BFB">
        <w:trPr>
          <w:cantSplit/>
        </w:trPr>
        <w:tc>
          <w:tcPr>
            <w:tcW w:w="2335" w:type="pct"/>
            <w:gridSpan w:val="2"/>
            <w:vMerge w:val="restart"/>
          </w:tcPr>
          <w:p w:rsidR="008A4ED1" w:rsidRPr="00E3022F" w:rsidRDefault="008A4ED1" w:rsidP="007E260D">
            <w:pPr>
              <w:pStyle w:val="Akapitzlist"/>
              <w:numPr>
                <w:ilvl w:val="0"/>
                <w:numId w:val="4"/>
              </w:numPr>
              <w:jc w:val="both"/>
            </w:pPr>
            <w:r w:rsidRPr="00E3022F">
              <w:t>Jaki zasięg działalności ma instytucja/</w:t>
            </w:r>
            <w:r w:rsidR="007E260D">
              <w:t xml:space="preserve"> </w:t>
            </w:r>
            <w:r w:rsidRPr="00E3022F">
              <w:t>przedsiębiorstwo, w której Pani/Pan pracuje?</w:t>
            </w:r>
          </w:p>
        </w:tc>
        <w:tc>
          <w:tcPr>
            <w:tcW w:w="2515" w:type="pct"/>
            <w:gridSpan w:val="2"/>
          </w:tcPr>
          <w:p w:rsidR="008A4ED1" w:rsidRPr="00E3022F" w:rsidRDefault="008A4ED1" w:rsidP="00EC6955">
            <w:pPr>
              <w:jc w:val="both"/>
            </w:pPr>
            <w:r w:rsidRPr="00E3022F">
              <w:t>lokalny</w:t>
            </w:r>
          </w:p>
        </w:tc>
        <w:tc>
          <w:tcPr>
            <w:tcW w:w="150" w:type="pct"/>
          </w:tcPr>
          <w:p w:rsidR="008A4ED1" w:rsidRPr="00E3022F" w:rsidRDefault="008A4ED1" w:rsidP="00EC6955">
            <w:pPr>
              <w:jc w:val="both"/>
            </w:pPr>
          </w:p>
        </w:tc>
      </w:tr>
      <w:tr w:rsidR="008A4ED1" w:rsidRPr="00E3022F" w:rsidTr="00C73BFB">
        <w:trPr>
          <w:cantSplit/>
        </w:trPr>
        <w:tc>
          <w:tcPr>
            <w:tcW w:w="2335" w:type="pct"/>
            <w:gridSpan w:val="2"/>
            <w:vMerge/>
          </w:tcPr>
          <w:p w:rsidR="008A4ED1" w:rsidRPr="001E24C3" w:rsidRDefault="008A4ED1" w:rsidP="001E24C3">
            <w:pPr>
              <w:ind w:left="284" w:hanging="284"/>
              <w:jc w:val="both"/>
            </w:pPr>
          </w:p>
        </w:tc>
        <w:tc>
          <w:tcPr>
            <w:tcW w:w="2515" w:type="pct"/>
            <w:gridSpan w:val="2"/>
          </w:tcPr>
          <w:p w:rsidR="008A4ED1" w:rsidRPr="00E3022F" w:rsidRDefault="008A4ED1" w:rsidP="00EC6955">
            <w:r w:rsidRPr="00E3022F">
              <w:t>regionalny</w:t>
            </w:r>
          </w:p>
        </w:tc>
        <w:tc>
          <w:tcPr>
            <w:tcW w:w="150" w:type="pct"/>
          </w:tcPr>
          <w:p w:rsidR="008A4ED1" w:rsidRPr="00E3022F" w:rsidRDefault="008A4ED1" w:rsidP="00EC6955"/>
        </w:tc>
      </w:tr>
      <w:tr w:rsidR="008A4ED1" w:rsidRPr="00E3022F" w:rsidTr="00C73BFB">
        <w:trPr>
          <w:cantSplit/>
          <w:trHeight w:val="237"/>
        </w:trPr>
        <w:tc>
          <w:tcPr>
            <w:tcW w:w="2335" w:type="pct"/>
            <w:gridSpan w:val="2"/>
            <w:vMerge/>
          </w:tcPr>
          <w:p w:rsidR="008A4ED1" w:rsidRPr="00E3022F" w:rsidRDefault="008A4ED1" w:rsidP="001E24C3">
            <w:pPr>
              <w:ind w:left="284" w:hanging="284"/>
              <w:jc w:val="both"/>
            </w:pPr>
          </w:p>
        </w:tc>
        <w:tc>
          <w:tcPr>
            <w:tcW w:w="2515" w:type="pct"/>
            <w:gridSpan w:val="2"/>
          </w:tcPr>
          <w:p w:rsidR="008A4ED1" w:rsidRPr="00E3022F" w:rsidRDefault="008A4ED1" w:rsidP="00EC6955">
            <w:r w:rsidRPr="00E3022F">
              <w:t>krajowy</w:t>
            </w:r>
          </w:p>
        </w:tc>
        <w:tc>
          <w:tcPr>
            <w:tcW w:w="150" w:type="pct"/>
          </w:tcPr>
          <w:p w:rsidR="008A4ED1" w:rsidRPr="00E3022F" w:rsidRDefault="008A4ED1" w:rsidP="00EC6955"/>
        </w:tc>
      </w:tr>
      <w:tr w:rsidR="008A4ED1" w:rsidRPr="00E3022F" w:rsidTr="00C73BFB">
        <w:trPr>
          <w:cantSplit/>
          <w:trHeight w:val="237"/>
        </w:trPr>
        <w:tc>
          <w:tcPr>
            <w:tcW w:w="2335" w:type="pct"/>
            <w:gridSpan w:val="2"/>
            <w:vMerge/>
          </w:tcPr>
          <w:p w:rsidR="008A4ED1" w:rsidRPr="00E3022F" w:rsidRDefault="008A4ED1" w:rsidP="001E24C3">
            <w:pPr>
              <w:ind w:left="284" w:hanging="284"/>
              <w:jc w:val="both"/>
            </w:pPr>
          </w:p>
        </w:tc>
        <w:tc>
          <w:tcPr>
            <w:tcW w:w="2515" w:type="pct"/>
            <w:gridSpan w:val="2"/>
          </w:tcPr>
          <w:p w:rsidR="008A4ED1" w:rsidRPr="00E3022F" w:rsidRDefault="008A4ED1" w:rsidP="00EC6955">
            <w:r w:rsidRPr="00E3022F">
              <w:t>międzynarodowy</w:t>
            </w:r>
          </w:p>
        </w:tc>
        <w:tc>
          <w:tcPr>
            <w:tcW w:w="150" w:type="pct"/>
          </w:tcPr>
          <w:p w:rsidR="008A4ED1" w:rsidRPr="00E3022F" w:rsidRDefault="008A4ED1" w:rsidP="00EC6955"/>
        </w:tc>
      </w:tr>
      <w:tr w:rsidR="008A4ED1" w:rsidRPr="00E3022F" w:rsidTr="00C73BFB">
        <w:trPr>
          <w:cantSplit/>
          <w:trHeight w:val="237"/>
        </w:trPr>
        <w:tc>
          <w:tcPr>
            <w:tcW w:w="2335" w:type="pct"/>
            <w:gridSpan w:val="2"/>
            <w:vMerge/>
          </w:tcPr>
          <w:p w:rsidR="008A4ED1" w:rsidRPr="00E3022F" w:rsidRDefault="008A4ED1" w:rsidP="001E24C3">
            <w:pPr>
              <w:ind w:left="284" w:hanging="284"/>
              <w:jc w:val="both"/>
            </w:pPr>
          </w:p>
        </w:tc>
        <w:tc>
          <w:tcPr>
            <w:tcW w:w="2515" w:type="pct"/>
            <w:gridSpan w:val="2"/>
          </w:tcPr>
          <w:p w:rsidR="008A4ED1" w:rsidRPr="00E3022F" w:rsidRDefault="008A4ED1" w:rsidP="00EC6955">
            <w:r w:rsidRPr="00E3022F">
              <w:t>trudno określić</w:t>
            </w:r>
          </w:p>
        </w:tc>
        <w:tc>
          <w:tcPr>
            <w:tcW w:w="150" w:type="pct"/>
          </w:tcPr>
          <w:p w:rsidR="008A4ED1" w:rsidRPr="00E3022F" w:rsidRDefault="008A4ED1" w:rsidP="00EC6955"/>
        </w:tc>
      </w:tr>
      <w:tr w:rsidR="008A4ED1" w:rsidRPr="00E3022F" w:rsidTr="00C73BFB">
        <w:tc>
          <w:tcPr>
            <w:tcW w:w="2335" w:type="pct"/>
            <w:gridSpan w:val="2"/>
            <w:vMerge w:val="restart"/>
          </w:tcPr>
          <w:p w:rsidR="008A4ED1" w:rsidRPr="00E3022F" w:rsidRDefault="008A4ED1" w:rsidP="007E260D">
            <w:pPr>
              <w:pStyle w:val="Akapitzlist"/>
              <w:numPr>
                <w:ilvl w:val="0"/>
                <w:numId w:val="4"/>
              </w:numPr>
              <w:jc w:val="both"/>
            </w:pPr>
            <w:r w:rsidRPr="00E3022F">
              <w:t>W jakiej branży Pani/Pan pracuje?</w:t>
            </w:r>
            <w:r w:rsidR="002977BD">
              <w:t>*</w:t>
            </w:r>
          </w:p>
        </w:tc>
        <w:tc>
          <w:tcPr>
            <w:tcW w:w="2515" w:type="pct"/>
            <w:gridSpan w:val="2"/>
          </w:tcPr>
          <w:p w:rsidR="008A4ED1" w:rsidRPr="00E3022F" w:rsidRDefault="008A4ED1" w:rsidP="00EC6955">
            <w:pPr>
              <w:jc w:val="both"/>
            </w:pPr>
            <w:r w:rsidRPr="00E3022F">
              <w:t>administracja publiczna</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budownictwo</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działalność prawnicza i sądowa</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edukacja</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energetyka</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finanse, bankowość  i ubezpieczenia</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gastronomia</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handel</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kultura i sztuka</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medycyna oraz ochrona zdrowia i dietetyka</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 xml:space="preserve">motoryzacja </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nieruchomości</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opieka socjalna</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produkcja żywności</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przemysł ciężki</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rolnictwo i leśnictwo</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 xml:space="preserve">rozrywka i sport </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rybactwo</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transport</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turystyka i hotelarstwo</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usługi drobne</w:t>
            </w:r>
          </w:p>
        </w:tc>
        <w:tc>
          <w:tcPr>
            <w:tcW w:w="150" w:type="pct"/>
          </w:tcPr>
          <w:p w:rsidR="008A4ED1" w:rsidRPr="00E3022F" w:rsidRDefault="008A4ED1" w:rsidP="00EC6955">
            <w:pPr>
              <w:jc w:val="both"/>
            </w:pPr>
          </w:p>
        </w:tc>
      </w:tr>
      <w:tr w:rsidR="008A4ED1" w:rsidRPr="00E3022F" w:rsidTr="00C73BFB">
        <w:tc>
          <w:tcPr>
            <w:tcW w:w="2335" w:type="pct"/>
            <w:gridSpan w:val="2"/>
            <w:vMerge/>
          </w:tcPr>
          <w:p w:rsidR="008A4ED1" w:rsidRPr="00E3022F" w:rsidRDefault="008A4ED1" w:rsidP="00EC6955">
            <w:pPr>
              <w:jc w:val="both"/>
              <w:rPr>
                <w:i/>
              </w:rPr>
            </w:pPr>
          </w:p>
        </w:tc>
        <w:tc>
          <w:tcPr>
            <w:tcW w:w="2515" w:type="pct"/>
            <w:gridSpan w:val="2"/>
          </w:tcPr>
          <w:p w:rsidR="008A4ED1" w:rsidRPr="00E3022F" w:rsidRDefault="008A4ED1" w:rsidP="00EC6955">
            <w:pPr>
              <w:jc w:val="both"/>
            </w:pPr>
            <w:r w:rsidRPr="00E3022F">
              <w:t>usługi informatyczne i komputerowe</w:t>
            </w:r>
          </w:p>
        </w:tc>
        <w:tc>
          <w:tcPr>
            <w:tcW w:w="150" w:type="pct"/>
          </w:tcPr>
          <w:p w:rsidR="008A4ED1" w:rsidRPr="00E3022F" w:rsidRDefault="008A4ED1" w:rsidP="00EC6955">
            <w:pPr>
              <w:jc w:val="both"/>
            </w:pPr>
          </w:p>
        </w:tc>
      </w:tr>
      <w:tr w:rsidR="008A4ED1" w:rsidRPr="00E3022F" w:rsidTr="00C73BFB">
        <w:tc>
          <w:tcPr>
            <w:tcW w:w="2335" w:type="pct"/>
            <w:gridSpan w:val="2"/>
            <w:vMerge/>
            <w:tcBorders>
              <w:bottom w:val="single" w:sz="4" w:space="0" w:color="auto"/>
            </w:tcBorders>
          </w:tcPr>
          <w:p w:rsidR="008A4ED1" w:rsidRPr="00E3022F" w:rsidRDefault="008A4ED1" w:rsidP="00EC6955">
            <w:pPr>
              <w:jc w:val="both"/>
              <w:rPr>
                <w:i/>
              </w:rPr>
            </w:pPr>
          </w:p>
        </w:tc>
        <w:tc>
          <w:tcPr>
            <w:tcW w:w="2515" w:type="pct"/>
            <w:gridSpan w:val="2"/>
            <w:tcBorders>
              <w:top w:val="single" w:sz="4" w:space="0" w:color="auto"/>
              <w:bottom w:val="single" w:sz="4" w:space="0" w:color="auto"/>
              <w:right w:val="single" w:sz="4" w:space="0" w:color="auto"/>
            </w:tcBorders>
          </w:tcPr>
          <w:p w:rsidR="008A4ED1" w:rsidRPr="00E3022F" w:rsidRDefault="002977BD" w:rsidP="00EC6955">
            <w:pPr>
              <w:jc w:val="both"/>
            </w:pPr>
            <w:r>
              <w:t>i</w:t>
            </w:r>
            <w:r w:rsidR="008A4ED1" w:rsidRPr="00E3022F">
              <w:t>nna</w:t>
            </w:r>
            <w:r>
              <w:t xml:space="preserve"> (**)</w:t>
            </w:r>
          </w:p>
        </w:tc>
        <w:tc>
          <w:tcPr>
            <w:tcW w:w="150" w:type="pct"/>
            <w:tcBorders>
              <w:top w:val="single" w:sz="4" w:space="0" w:color="auto"/>
              <w:bottom w:val="single" w:sz="4" w:space="0" w:color="auto"/>
              <w:right w:val="single" w:sz="4" w:space="0" w:color="auto"/>
            </w:tcBorders>
          </w:tcPr>
          <w:p w:rsidR="008A4ED1" w:rsidRPr="00E3022F" w:rsidRDefault="008A4ED1" w:rsidP="00EC6955">
            <w:pPr>
              <w:jc w:val="both"/>
            </w:pPr>
          </w:p>
        </w:tc>
      </w:tr>
      <w:tr w:rsidR="008A4ED1" w:rsidRPr="00E3022F" w:rsidTr="00C73BFB">
        <w:trPr>
          <w:cantSplit/>
          <w:trHeight w:val="227"/>
        </w:trPr>
        <w:tc>
          <w:tcPr>
            <w:tcW w:w="2307" w:type="pct"/>
            <w:vMerge w:val="restart"/>
          </w:tcPr>
          <w:p w:rsidR="008A4ED1" w:rsidRPr="00E3022F" w:rsidRDefault="008A4ED1" w:rsidP="007E260D">
            <w:pPr>
              <w:pStyle w:val="Akapitzlist"/>
              <w:numPr>
                <w:ilvl w:val="0"/>
                <w:numId w:val="4"/>
              </w:numPr>
              <w:jc w:val="both"/>
            </w:pPr>
            <w:r w:rsidRPr="00E3022F">
              <w:t xml:space="preserve">Jeśli Pani/Pan pracuje lub pracował(a), to </w:t>
            </w:r>
            <w:r w:rsidR="007E260D">
              <w:br/>
            </w:r>
            <w:r w:rsidRPr="00E3022F">
              <w:t>w jakim stopniu wykorzystuje Pani/Pan wiedzę, umiejętności i kompetencje zdobyte podczas studiów?</w:t>
            </w:r>
          </w:p>
        </w:tc>
        <w:tc>
          <w:tcPr>
            <w:tcW w:w="2543" w:type="pct"/>
            <w:gridSpan w:val="3"/>
          </w:tcPr>
          <w:p w:rsidR="008A4ED1" w:rsidRPr="00E3022F" w:rsidRDefault="008A4ED1" w:rsidP="00EC6955">
            <w:pPr>
              <w:jc w:val="both"/>
            </w:pPr>
            <w:r w:rsidRPr="00E3022F">
              <w:t xml:space="preserve">bardzo dużym </w:t>
            </w:r>
          </w:p>
        </w:tc>
        <w:tc>
          <w:tcPr>
            <w:tcW w:w="150" w:type="pct"/>
          </w:tcPr>
          <w:p w:rsidR="008A4ED1" w:rsidRPr="00E3022F" w:rsidRDefault="008A4ED1" w:rsidP="00EC6955">
            <w:pPr>
              <w:jc w:val="both"/>
            </w:pPr>
          </w:p>
        </w:tc>
      </w:tr>
      <w:tr w:rsidR="008A4ED1" w:rsidRPr="00E3022F" w:rsidTr="00C73BFB">
        <w:trPr>
          <w:cantSplit/>
          <w:trHeight w:val="227"/>
        </w:trPr>
        <w:tc>
          <w:tcPr>
            <w:tcW w:w="2307" w:type="pct"/>
            <w:vMerge/>
          </w:tcPr>
          <w:p w:rsidR="008A4ED1" w:rsidRPr="001E24C3" w:rsidRDefault="008A4ED1" w:rsidP="007E260D">
            <w:pPr>
              <w:pStyle w:val="Akapitzlist"/>
              <w:numPr>
                <w:ilvl w:val="0"/>
                <w:numId w:val="4"/>
              </w:numPr>
              <w:jc w:val="both"/>
            </w:pPr>
          </w:p>
        </w:tc>
        <w:tc>
          <w:tcPr>
            <w:tcW w:w="2543" w:type="pct"/>
            <w:gridSpan w:val="3"/>
          </w:tcPr>
          <w:p w:rsidR="008A4ED1" w:rsidRPr="00E3022F" w:rsidRDefault="008A4ED1" w:rsidP="00EC6955">
            <w:r w:rsidRPr="00E3022F">
              <w:t>dużym</w:t>
            </w:r>
          </w:p>
        </w:tc>
        <w:tc>
          <w:tcPr>
            <w:tcW w:w="150" w:type="pct"/>
          </w:tcPr>
          <w:p w:rsidR="008A4ED1" w:rsidRPr="00E3022F" w:rsidRDefault="008A4ED1" w:rsidP="00EC6955"/>
        </w:tc>
      </w:tr>
      <w:tr w:rsidR="008A4ED1" w:rsidRPr="00E3022F" w:rsidTr="00C73BFB">
        <w:trPr>
          <w:cantSplit/>
          <w:trHeight w:val="227"/>
        </w:trPr>
        <w:tc>
          <w:tcPr>
            <w:tcW w:w="2307" w:type="pct"/>
            <w:vMerge/>
          </w:tcPr>
          <w:p w:rsidR="008A4ED1" w:rsidRPr="001E24C3" w:rsidRDefault="008A4ED1" w:rsidP="007E260D">
            <w:pPr>
              <w:pStyle w:val="Akapitzlist"/>
              <w:numPr>
                <w:ilvl w:val="0"/>
                <w:numId w:val="4"/>
              </w:numPr>
              <w:jc w:val="both"/>
            </w:pPr>
          </w:p>
        </w:tc>
        <w:tc>
          <w:tcPr>
            <w:tcW w:w="2543" w:type="pct"/>
            <w:gridSpan w:val="3"/>
          </w:tcPr>
          <w:p w:rsidR="008A4ED1" w:rsidRPr="00E3022F" w:rsidRDefault="008A4ED1" w:rsidP="00EC6955">
            <w:r w:rsidRPr="00E3022F">
              <w:t>umiarkowanym</w:t>
            </w:r>
          </w:p>
        </w:tc>
        <w:tc>
          <w:tcPr>
            <w:tcW w:w="150" w:type="pct"/>
          </w:tcPr>
          <w:p w:rsidR="008A4ED1" w:rsidRPr="00E3022F" w:rsidRDefault="008A4ED1" w:rsidP="00EC6955"/>
        </w:tc>
      </w:tr>
      <w:tr w:rsidR="008A4ED1" w:rsidRPr="00E3022F" w:rsidTr="00C73BFB">
        <w:trPr>
          <w:cantSplit/>
          <w:trHeight w:val="227"/>
        </w:trPr>
        <w:tc>
          <w:tcPr>
            <w:tcW w:w="2307" w:type="pct"/>
            <w:vMerge/>
          </w:tcPr>
          <w:p w:rsidR="008A4ED1" w:rsidRPr="00E3022F" w:rsidRDefault="008A4ED1" w:rsidP="007E260D">
            <w:pPr>
              <w:pStyle w:val="Akapitzlist"/>
              <w:numPr>
                <w:ilvl w:val="0"/>
                <w:numId w:val="4"/>
              </w:numPr>
              <w:jc w:val="both"/>
            </w:pPr>
          </w:p>
        </w:tc>
        <w:tc>
          <w:tcPr>
            <w:tcW w:w="2543" w:type="pct"/>
            <w:gridSpan w:val="3"/>
          </w:tcPr>
          <w:p w:rsidR="008A4ED1" w:rsidRPr="00E3022F" w:rsidRDefault="008A4ED1" w:rsidP="00EC6955">
            <w:r w:rsidRPr="00E3022F">
              <w:t xml:space="preserve">małym </w:t>
            </w:r>
          </w:p>
        </w:tc>
        <w:tc>
          <w:tcPr>
            <w:tcW w:w="150" w:type="pct"/>
          </w:tcPr>
          <w:p w:rsidR="008A4ED1" w:rsidRPr="00E3022F" w:rsidRDefault="008A4ED1" w:rsidP="00EC6955"/>
        </w:tc>
      </w:tr>
      <w:tr w:rsidR="008A4ED1" w:rsidRPr="00E3022F" w:rsidTr="00C73BFB">
        <w:trPr>
          <w:cantSplit/>
          <w:trHeight w:val="227"/>
        </w:trPr>
        <w:tc>
          <w:tcPr>
            <w:tcW w:w="2307" w:type="pct"/>
            <w:vMerge/>
            <w:tcBorders>
              <w:bottom w:val="single" w:sz="4" w:space="0" w:color="auto"/>
            </w:tcBorders>
          </w:tcPr>
          <w:p w:rsidR="008A4ED1" w:rsidRPr="00E3022F" w:rsidRDefault="008A4ED1" w:rsidP="007E260D">
            <w:pPr>
              <w:pStyle w:val="Akapitzlist"/>
              <w:numPr>
                <w:ilvl w:val="0"/>
                <w:numId w:val="4"/>
              </w:numPr>
              <w:jc w:val="both"/>
            </w:pPr>
          </w:p>
        </w:tc>
        <w:tc>
          <w:tcPr>
            <w:tcW w:w="2543" w:type="pct"/>
            <w:gridSpan w:val="3"/>
          </w:tcPr>
          <w:p w:rsidR="008A4ED1" w:rsidRPr="00E3022F" w:rsidRDefault="008A4ED1" w:rsidP="00EC6955">
            <w:r w:rsidRPr="00E3022F">
              <w:t>bardzo małym</w:t>
            </w:r>
          </w:p>
        </w:tc>
        <w:tc>
          <w:tcPr>
            <w:tcW w:w="150" w:type="pct"/>
          </w:tcPr>
          <w:p w:rsidR="008A4ED1" w:rsidRPr="00E3022F" w:rsidRDefault="008A4ED1" w:rsidP="00EC6955"/>
        </w:tc>
      </w:tr>
      <w:tr w:rsidR="008A4ED1" w:rsidRPr="00E3022F" w:rsidTr="00C73BFB">
        <w:trPr>
          <w:cantSplit/>
        </w:trPr>
        <w:tc>
          <w:tcPr>
            <w:tcW w:w="2307" w:type="pct"/>
            <w:vMerge w:val="restart"/>
          </w:tcPr>
          <w:p w:rsidR="008A4ED1" w:rsidRPr="00E3022F" w:rsidRDefault="008A4ED1" w:rsidP="007E260D">
            <w:pPr>
              <w:pStyle w:val="Akapitzlist"/>
              <w:numPr>
                <w:ilvl w:val="0"/>
                <w:numId w:val="4"/>
              </w:numPr>
              <w:jc w:val="both"/>
            </w:pPr>
            <w:r w:rsidRPr="00E3022F">
              <w:t xml:space="preserve">W jakim stopniu Pani/Pana wykształcenie odpowiada aktualnym wymaganiom rynku pracy? </w:t>
            </w:r>
          </w:p>
        </w:tc>
        <w:tc>
          <w:tcPr>
            <w:tcW w:w="2543" w:type="pct"/>
            <w:gridSpan w:val="3"/>
          </w:tcPr>
          <w:p w:rsidR="008A4ED1" w:rsidRPr="00E3022F" w:rsidRDefault="008A4ED1" w:rsidP="00EC6955">
            <w:pPr>
              <w:jc w:val="both"/>
            </w:pPr>
            <w:r w:rsidRPr="00E3022F">
              <w:t>bardzo dużym</w:t>
            </w:r>
          </w:p>
        </w:tc>
        <w:tc>
          <w:tcPr>
            <w:tcW w:w="150" w:type="pct"/>
          </w:tcPr>
          <w:p w:rsidR="008A4ED1" w:rsidRPr="00E3022F" w:rsidRDefault="008A4ED1" w:rsidP="00EC6955">
            <w:pPr>
              <w:jc w:val="both"/>
            </w:pPr>
          </w:p>
        </w:tc>
      </w:tr>
      <w:tr w:rsidR="008A4ED1" w:rsidRPr="00E3022F" w:rsidTr="00C73BFB">
        <w:trPr>
          <w:cantSplit/>
        </w:trPr>
        <w:tc>
          <w:tcPr>
            <w:tcW w:w="2307" w:type="pct"/>
            <w:vMerge/>
          </w:tcPr>
          <w:p w:rsidR="008A4ED1" w:rsidRPr="00E3022F" w:rsidRDefault="008A4ED1" w:rsidP="007E260D">
            <w:pPr>
              <w:pStyle w:val="Akapitzlist"/>
              <w:numPr>
                <w:ilvl w:val="0"/>
                <w:numId w:val="4"/>
              </w:numPr>
              <w:jc w:val="both"/>
            </w:pPr>
          </w:p>
        </w:tc>
        <w:tc>
          <w:tcPr>
            <w:tcW w:w="2543" w:type="pct"/>
            <w:gridSpan w:val="3"/>
          </w:tcPr>
          <w:p w:rsidR="008A4ED1" w:rsidRPr="00E3022F" w:rsidRDefault="008A4ED1" w:rsidP="00EC6955">
            <w:pPr>
              <w:jc w:val="both"/>
            </w:pPr>
            <w:r w:rsidRPr="00E3022F">
              <w:t>dużym</w:t>
            </w:r>
          </w:p>
        </w:tc>
        <w:tc>
          <w:tcPr>
            <w:tcW w:w="150" w:type="pct"/>
          </w:tcPr>
          <w:p w:rsidR="008A4ED1" w:rsidRPr="00E3022F" w:rsidRDefault="008A4ED1" w:rsidP="00EC6955">
            <w:pPr>
              <w:jc w:val="both"/>
            </w:pPr>
          </w:p>
        </w:tc>
      </w:tr>
      <w:tr w:rsidR="008A4ED1" w:rsidRPr="00E3022F" w:rsidTr="00C73BFB">
        <w:trPr>
          <w:cantSplit/>
        </w:trPr>
        <w:tc>
          <w:tcPr>
            <w:tcW w:w="2307" w:type="pct"/>
            <w:vMerge/>
          </w:tcPr>
          <w:p w:rsidR="008A4ED1" w:rsidRPr="00E3022F" w:rsidRDefault="008A4ED1" w:rsidP="007E260D">
            <w:pPr>
              <w:pStyle w:val="Akapitzlist"/>
              <w:numPr>
                <w:ilvl w:val="0"/>
                <w:numId w:val="4"/>
              </w:numPr>
              <w:jc w:val="both"/>
            </w:pPr>
          </w:p>
        </w:tc>
        <w:tc>
          <w:tcPr>
            <w:tcW w:w="2543" w:type="pct"/>
            <w:gridSpan w:val="3"/>
          </w:tcPr>
          <w:p w:rsidR="008A4ED1" w:rsidRPr="00E3022F" w:rsidRDefault="008A4ED1" w:rsidP="00EC6955">
            <w:pPr>
              <w:jc w:val="both"/>
            </w:pPr>
            <w:r w:rsidRPr="00E3022F">
              <w:t>umiarkowanym</w:t>
            </w:r>
          </w:p>
        </w:tc>
        <w:tc>
          <w:tcPr>
            <w:tcW w:w="150" w:type="pct"/>
          </w:tcPr>
          <w:p w:rsidR="008A4ED1" w:rsidRPr="00E3022F" w:rsidRDefault="008A4ED1" w:rsidP="00EC6955">
            <w:pPr>
              <w:jc w:val="both"/>
            </w:pPr>
          </w:p>
        </w:tc>
      </w:tr>
      <w:tr w:rsidR="008A4ED1" w:rsidRPr="00E3022F" w:rsidTr="00C73BFB">
        <w:trPr>
          <w:cantSplit/>
        </w:trPr>
        <w:tc>
          <w:tcPr>
            <w:tcW w:w="2307" w:type="pct"/>
            <w:vMerge/>
          </w:tcPr>
          <w:p w:rsidR="008A4ED1" w:rsidRPr="00E3022F" w:rsidRDefault="008A4ED1" w:rsidP="007E260D">
            <w:pPr>
              <w:pStyle w:val="Akapitzlist"/>
              <w:numPr>
                <w:ilvl w:val="0"/>
                <w:numId w:val="4"/>
              </w:numPr>
              <w:jc w:val="both"/>
            </w:pPr>
          </w:p>
        </w:tc>
        <w:tc>
          <w:tcPr>
            <w:tcW w:w="2543" w:type="pct"/>
            <w:gridSpan w:val="3"/>
          </w:tcPr>
          <w:p w:rsidR="008A4ED1" w:rsidRPr="00E3022F" w:rsidRDefault="008A4ED1" w:rsidP="00EC6955">
            <w:pPr>
              <w:jc w:val="both"/>
            </w:pPr>
            <w:r w:rsidRPr="00E3022F">
              <w:t>małym</w:t>
            </w:r>
          </w:p>
        </w:tc>
        <w:tc>
          <w:tcPr>
            <w:tcW w:w="150" w:type="pct"/>
          </w:tcPr>
          <w:p w:rsidR="008A4ED1" w:rsidRPr="00E3022F" w:rsidRDefault="008A4ED1" w:rsidP="00EC6955">
            <w:pPr>
              <w:jc w:val="both"/>
            </w:pPr>
          </w:p>
        </w:tc>
      </w:tr>
      <w:tr w:rsidR="008A4ED1" w:rsidRPr="00E3022F" w:rsidTr="00C73BFB">
        <w:trPr>
          <w:cantSplit/>
        </w:trPr>
        <w:tc>
          <w:tcPr>
            <w:tcW w:w="2307" w:type="pct"/>
            <w:vMerge/>
          </w:tcPr>
          <w:p w:rsidR="008A4ED1" w:rsidRPr="00E3022F" w:rsidRDefault="008A4ED1" w:rsidP="007E260D">
            <w:pPr>
              <w:pStyle w:val="Akapitzlist"/>
              <w:numPr>
                <w:ilvl w:val="0"/>
                <w:numId w:val="4"/>
              </w:numPr>
              <w:jc w:val="both"/>
            </w:pPr>
          </w:p>
        </w:tc>
        <w:tc>
          <w:tcPr>
            <w:tcW w:w="2543" w:type="pct"/>
            <w:gridSpan w:val="3"/>
          </w:tcPr>
          <w:p w:rsidR="008A4ED1" w:rsidRPr="00E3022F" w:rsidRDefault="008A4ED1" w:rsidP="00EC6955">
            <w:pPr>
              <w:jc w:val="both"/>
            </w:pPr>
            <w:r w:rsidRPr="00E3022F">
              <w:t>bardzo małym</w:t>
            </w:r>
          </w:p>
        </w:tc>
        <w:tc>
          <w:tcPr>
            <w:tcW w:w="150" w:type="pct"/>
          </w:tcPr>
          <w:p w:rsidR="008A4ED1" w:rsidRPr="00E3022F" w:rsidRDefault="008A4ED1" w:rsidP="00EC6955">
            <w:pPr>
              <w:jc w:val="both"/>
            </w:pPr>
          </w:p>
        </w:tc>
      </w:tr>
      <w:tr w:rsidR="008A4ED1" w:rsidRPr="00E3022F" w:rsidTr="00C73BFB">
        <w:trPr>
          <w:cantSplit/>
        </w:trPr>
        <w:tc>
          <w:tcPr>
            <w:tcW w:w="2307" w:type="pct"/>
            <w:vMerge w:val="restart"/>
          </w:tcPr>
          <w:p w:rsidR="008A4ED1" w:rsidRPr="001E24C3" w:rsidRDefault="008A4ED1" w:rsidP="007E260D">
            <w:pPr>
              <w:pStyle w:val="Akapitzlist"/>
              <w:numPr>
                <w:ilvl w:val="0"/>
                <w:numId w:val="4"/>
              </w:numPr>
              <w:jc w:val="both"/>
            </w:pPr>
            <w:r w:rsidRPr="00E3022F">
              <w:t xml:space="preserve">W jakim stopniu studia przygotowały Panią/Pana do samokształcenia i kreatywnego rozwiązywania problemów w </w:t>
            </w:r>
            <w:r w:rsidRPr="00E3022F">
              <w:lastRenderedPageBreak/>
              <w:t xml:space="preserve">pracy? </w:t>
            </w:r>
          </w:p>
        </w:tc>
        <w:tc>
          <w:tcPr>
            <w:tcW w:w="2543" w:type="pct"/>
            <w:gridSpan w:val="3"/>
          </w:tcPr>
          <w:p w:rsidR="008A4ED1" w:rsidRPr="00E3022F" w:rsidRDefault="008A4ED1" w:rsidP="00EC6955">
            <w:pPr>
              <w:jc w:val="both"/>
            </w:pPr>
            <w:r w:rsidRPr="00E3022F">
              <w:lastRenderedPageBreak/>
              <w:t xml:space="preserve">bardzo dużym </w:t>
            </w:r>
          </w:p>
        </w:tc>
        <w:tc>
          <w:tcPr>
            <w:tcW w:w="150" w:type="pct"/>
          </w:tcPr>
          <w:p w:rsidR="008A4ED1" w:rsidRPr="00E3022F" w:rsidRDefault="008A4ED1" w:rsidP="00EC6955">
            <w:pPr>
              <w:jc w:val="both"/>
            </w:pPr>
          </w:p>
        </w:tc>
      </w:tr>
      <w:tr w:rsidR="008A4ED1" w:rsidRPr="00E3022F" w:rsidTr="00C73BFB">
        <w:trPr>
          <w:cantSplit/>
        </w:trPr>
        <w:tc>
          <w:tcPr>
            <w:tcW w:w="2307" w:type="pct"/>
            <w:vMerge/>
          </w:tcPr>
          <w:p w:rsidR="008A4ED1" w:rsidRPr="00E3022F" w:rsidRDefault="008A4ED1" w:rsidP="00EC6955">
            <w:pPr>
              <w:jc w:val="both"/>
            </w:pPr>
          </w:p>
        </w:tc>
        <w:tc>
          <w:tcPr>
            <w:tcW w:w="2543" w:type="pct"/>
            <w:gridSpan w:val="3"/>
          </w:tcPr>
          <w:p w:rsidR="008A4ED1" w:rsidRPr="00E3022F" w:rsidRDefault="008A4ED1" w:rsidP="00EC6955">
            <w:pPr>
              <w:jc w:val="both"/>
            </w:pPr>
            <w:r w:rsidRPr="00E3022F">
              <w:t>dużym</w:t>
            </w:r>
          </w:p>
        </w:tc>
        <w:tc>
          <w:tcPr>
            <w:tcW w:w="150" w:type="pct"/>
          </w:tcPr>
          <w:p w:rsidR="008A4ED1" w:rsidRPr="00E3022F" w:rsidRDefault="008A4ED1" w:rsidP="00EC6955">
            <w:pPr>
              <w:jc w:val="both"/>
            </w:pPr>
          </w:p>
        </w:tc>
      </w:tr>
      <w:tr w:rsidR="008A4ED1" w:rsidRPr="00E3022F" w:rsidTr="00C73BFB">
        <w:trPr>
          <w:cantSplit/>
        </w:trPr>
        <w:tc>
          <w:tcPr>
            <w:tcW w:w="2307" w:type="pct"/>
            <w:vMerge/>
          </w:tcPr>
          <w:p w:rsidR="008A4ED1" w:rsidRPr="00E3022F" w:rsidRDefault="008A4ED1" w:rsidP="00EC6955">
            <w:pPr>
              <w:jc w:val="both"/>
            </w:pPr>
          </w:p>
        </w:tc>
        <w:tc>
          <w:tcPr>
            <w:tcW w:w="2543" w:type="pct"/>
            <w:gridSpan w:val="3"/>
          </w:tcPr>
          <w:p w:rsidR="008A4ED1" w:rsidRPr="00E3022F" w:rsidRDefault="008A4ED1" w:rsidP="00EC6955">
            <w:pPr>
              <w:jc w:val="both"/>
            </w:pPr>
            <w:r w:rsidRPr="00E3022F">
              <w:t>umiarkowanym</w:t>
            </w:r>
          </w:p>
        </w:tc>
        <w:tc>
          <w:tcPr>
            <w:tcW w:w="150" w:type="pct"/>
          </w:tcPr>
          <w:p w:rsidR="008A4ED1" w:rsidRPr="00E3022F" w:rsidRDefault="008A4ED1" w:rsidP="00EC6955">
            <w:pPr>
              <w:jc w:val="both"/>
            </w:pPr>
          </w:p>
        </w:tc>
      </w:tr>
      <w:tr w:rsidR="008A4ED1" w:rsidRPr="00E3022F" w:rsidTr="00C73BFB">
        <w:trPr>
          <w:cantSplit/>
        </w:trPr>
        <w:tc>
          <w:tcPr>
            <w:tcW w:w="2307" w:type="pct"/>
            <w:vMerge/>
          </w:tcPr>
          <w:p w:rsidR="008A4ED1" w:rsidRPr="00E3022F" w:rsidRDefault="008A4ED1" w:rsidP="00EC6955">
            <w:pPr>
              <w:jc w:val="both"/>
            </w:pPr>
          </w:p>
        </w:tc>
        <w:tc>
          <w:tcPr>
            <w:tcW w:w="2543" w:type="pct"/>
            <w:gridSpan w:val="3"/>
          </w:tcPr>
          <w:p w:rsidR="008A4ED1" w:rsidRPr="00E3022F" w:rsidRDefault="008A4ED1" w:rsidP="00EC6955">
            <w:pPr>
              <w:jc w:val="both"/>
            </w:pPr>
            <w:r w:rsidRPr="00E3022F">
              <w:t>małym</w:t>
            </w:r>
          </w:p>
        </w:tc>
        <w:tc>
          <w:tcPr>
            <w:tcW w:w="150" w:type="pct"/>
          </w:tcPr>
          <w:p w:rsidR="008A4ED1" w:rsidRPr="00E3022F" w:rsidRDefault="008A4ED1" w:rsidP="00EC6955">
            <w:pPr>
              <w:jc w:val="both"/>
            </w:pPr>
          </w:p>
        </w:tc>
      </w:tr>
      <w:tr w:rsidR="008A4ED1" w:rsidRPr="00E3022F" w:rsidTr="00C73BFB">
        <w:trPr>
          <w:cantSplit/>
        </w:trPr>
        <w:tc>
          <w:tcPr>
            <w:tcW w:w="2307" w:type="pct"/>
            <w:vMerge/>
          </w:tcPr>
          <w:p w:rsidR="008A4ED1" w:rsidRPr="00E3022F" w:rsidRDefault="008A4ED1" w:rsidP="00EC6955">
            <w:pPr>
              <w:jc w:val="both"/>
            </w:pPr>
          </w:p>
        </w:tc>
        <w:tc>
          <w:tcPr>
            <w:tcW w:w="2543" w:type="pct"/>
            <w:gridSpan w:val="3"/>
          </w:tcPr>
          <w:p w:rsidR="008A4ED1" w:rsidRPr="00E3022F" w:rsidRDefault="008A4ED1" w:rsidP="00EC6955">
            <w:pPr>
              <w:jc w:val="both"/>
            </w:pPr>
            <w:r w:rsidRPr="00E3022F">
              <w:t>bardzo małym</w:t>
            </w:r>
          </w:p>
        </w:tc>
        <w:tc>
          <w:tcPr>
            <w:tcW w:w="150" w:type="pct"/>
          </w:tcPr>
          <w:p w:rsidR="008A4ED1" w:rsidRPr="00E3022F" w:rsidRDefault="008A4ED1" w:rsidP="00EC6955">
            <w:pPr>
              <w:jc w:val="both"/>
            </w:pPr>
          </w:p>
        </w:tc>
      </w:tr>
      <w:tr w:rsidR="008A4ED1" w:rsidRPr="00E3022F" w:rsidTr="00C73BFB">
        <w:trPr>
          <w:cantSplit/>
        </w:trPr>
        <w:tc>
          <w:tcPr>
            <w:tcW w:w="2307" w:type="pct"/>
            <w:vMerge w:val="restart"/>
          </w:tcPr>
          <w:p w:rsidR="008A4ED1" w:rsidRPr="001E24C3" w:rsidRDefault="008A4ED1" w:rsidP="007E260D">
            <w:pPr>
              <w:pStyle w:val="Akapitzlist"/>
              <w:numPr>
                <w:ilvl w:val="0"/>
                <w:numId w:val="4"/>
              </w:numPr>
              <w:jc w:val="both"/>
            </w:pPr>
            <w:r w:rsidRPr="00E3022F">
              <w:t>Które Pani/Pana zdaniem obszary kształcenia powinny być rozszerzone/pogłębione, aby absolwent UWM miał większe szanse na rynku pracy?</w:t>
            </w:r>
            <w:r w:rsidR="002977BD">
              <w:t>*</w:t>
            </w:r>
          </w:p>
        </w:tc>
        <w:tc>
          <w:tcPr>
            <w:tcW w:w="2543" w:type="pct"/>
            <w:gridSpan w:val="3"/>
          </w:tcPr>
          <w:p w:rsidR="008A4ED1" w:rsidRPr="00E3022F" w:rsidRDefault="008A4ED1" w:rsidP="00EC6955">
            <w:pPr>
              <w:jc w:val="both"/>
            </w:pPr>
            <w:r w:rsidRPr="00E3022F">
              <w:t>wiedza i umiejętności specjalistyczne</w:t>
            </w:r>
          </w:p>
        </w:tc>
        <w:tc>
          <w:tcPr>
            <w:tcW w:w="150" w:type="pct"/>
          </w:tcPr>
          <w:p w:rsidR="008A4ED1" w:rsidRPr="00E3022F" w:rsidRDefault="008A4ED1" w:rsidP="00EC6955">
            <w:pPr>
              <w:jc w:val="both"/>
            </w:pPr>
          </w:p>
        </w:tc>
      </w:tr>
      <w:tr w:rsidR="008A4ED1" w:rsidRPr="00E3022F" w:rsidTr="00C73BFB">
        <w:trPr>
          <w:cantSplit/>
        </w:trPr>
        <w:tc>
          <w:tcPr>
            <w:tcW w:w="2307" w:type="pct"/>
            <w:vMerge/>
          </w:tcPr>
          <w:p w:rsidR="008A4ED1" w:rsidRPr="00E3022F" w:rsidRDefault="008A4ED1" w:rsidP="001E24C3">
            <w:pPr>
              <w:ind w:left="284" w:hanging="284"/>
              <w:jc w:val="both"/>
            </w:pPr>
          </w:p>
        </w:tc>
        <w:tc>
          <w:tcPr>
            <w:tcW w:w="2543" w:type="pct"/>
            <w:gridSpan w:val="3"/>
          </w:tcPr>
          <w:p w:rsidR="008A4ED1" w:rsidRPr="00E3022F" w:rsidRDefault="008A4ED1" w:rsidP="00EC6955">
            <w:r w:rsidRPr="00E3022F">
              <w:t>znajomość języków obcych</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1E24C3">
            <w:pPr>
              <w:ind w:left="284" w:hanging="284"/>
              <w:jc w:val="both"/>
            </w:pPr>
          </w:p>
        </w:tc>
        <w:tc>
          <w:tcPr>
            <w:tcW w:w="2543" w:type="pct"/>
            <w:gridSpan w:val="3"/>
          </w:tcPr>
          <w:p w:rsidR="008A4ED1" w:rsidRPr="00E3022F" w:rsidRDefault="008A4ED1" w:rsidP="00EC6955">
            <w:r w:rsidRPr="00E3022F">
              <w:t>umiejętność obsługi programów komputerowych/systemów informatycznych</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1E24C3">
            <w:pPr>
              <w:ind w:left="284" w:hanging="284"/>
              <w:jc w:val="both"/>
            </w:pPr>
          </w:p>
        </w:tc>
        <w:tc>
          <w:tcPr>
            <w:tcW w:w="2543" w:type="pct"/>
            <w:gridSpan w:val="3"/>
          </w:tcPr>
          <w:p w:rsidR="008A4ED1" w:rsidRPr="00E3022F" w:rsidRDefault="008A4ED1" w:rsidP="00EC6955">
            <w:r w:rsidRPr="00E3022F">
              <w:t>znajomość podstaw księgowości i finansów</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1E24C3">
            <w:pPr>
              <w:ind w:left="284" w:hanging="284"/>
              <w:jc w:val="both"/>
            </w:pPr>
          </w:p>
        </w:tc>
        <w:tc>
          <w:tcPr>
            <w:tcW w:w="2543" w:type="pct"/>
            <w:gridSpan w:val="3"/>
          </w:tcPr>
          <w:p w:rsidR="008A4ED1" w:rsidRPr="00E3022F" w:rsidRDefault="008A4ED1" w:rsidP="00EC6955">
            <w:r w:rsidRPr="00E3022F">
              <w:t xml:space="preserve">znajomość podstaw prawa krajowego /międzynarodowego </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1E24C3">
            <w:pPr>
              <w:ind w:left="284" w:hanging="284"/>
              <w:jc w:val="both"/>
            </w:pPr>
          </w:p>
        </w:tc>
        <w:tc>
          <w:tcPr>
            <w:tcW w:w="2543" w:type="pct"/>
            <w:gridSpan w:val="3"/>
          </w:tcPr>
          <w:p w:rsidR="008A4ED1" w:rsidRPr="00E3022F" w:rsidRDefault="008A4ED1" w:rsidP="00EC6955">
            <w:r w:rsidRPr="00E3022F">
              <w:t>znajomość zasad i znormalizowanych systemów zarządzania</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1E24C3">
            <w:pPr>
              <w:ind w:left="284" w:hanging="284"/>
              <w:jc w:val="both"/>
            </w:pPr>
          </w:p>
        </w:tc>
        <w:tc>
          <w:tcPr>
            <w:tcW w:w="2543" w:type="pct"/>
            <w:gridSpan w:val="3"/>
          </w:tcPr>
          <w:p w:rsidR="008A4ED1" w:rsidRPr="00E3022F" w:rsidRDefault="008A4ED1" w:rsidP="00EC6955">
            <w:r w:rsidRPr="00E3022F">
              <w:t>umiejętność podejmowania ryzyka, kreatywność i przedsiębiorczość</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1E24C3">
            <w:pPr>
              <w:ind w:left="284" w:hanging="284"/>
              <w:jc w:val="both"/>
            </w:pPr>
          </w:p>
        </w:tc>
        <w:tc>
          <w:tcPr>
            <w:tcW w:w="2543" w:type="pct"/>
            <w:gridSpan w:val="3"/>
          </w:tcPr>
          <w:p w:rsidR="008A4ED1" w:rsidRPr="00E3022F" w:rsidRDefault="008A4ED1" w:rsidP="00EC6955">
            <w:r w:rsidRPr="00E3022F">
              <w:t>umiejętność kierowania zespołem ludzi</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1E24C3">
            <w:pPr>
              <w:ind w:left="284" w:hanging="284"/>
              <w:jc w:val="both"/>
            </w:pPr>
          </w:p>
        </w:tc>
        <w:tc>
          <w:tcPr>
            <w:tcW w:w="2543" w:type="pct"/>
            <w:gridSpan w:val="3"/>
          </w:tcPr>
          <w:p w:rsidR="008A4ED1" w:rsidRPr="00E3022F" w:rsidRDefault="008A4ED1" w:rsidP="00EC6955">
            <w:pPr>
              <w:jc w:val="both"/>
            </w:pPr>
            <w:r w:rsidRPr="00E3022F">
              <w:t>umiejętność pracy zespołowej</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1E24C3">
            <w:pPr>
              <w:ind w:left="284" w:hanging="284"/>
              <w:jc w:val="both"/>
            </w:pPr>
          </w:p>
        </w:tc>
        <w:tc>
          <w:tcPr>
            <w:tcW w:w="2543" w:type="pct"/>
            <w:gridSpan w:val="3"/>
          </w:tcPr>
          <w:p w:rsidR="008A4ED1" w:rsidRPr="00E3022F" w:rsidRDefault="005E0623" w:rsidP="00EC6955">
            <w:pPr>
              <w:jc w:val="both"/>
            </w:pPr>
            <w:r>
              <w:t>i</w:t>
            </w:r>
            <w:r w:rsidR="008A4ED1" w:rsidRPr="00E3022F">
              <w:t>nne</w:t>
            </w:r>
            <w:r>
              <w:t xml:space="preserve"> (**)</w:t>
            </w:r>
          </w:p>
        </w:tc>
        <w:tc>
          <w:tcPr>
            <w:tcW w:w="150" w:type="pct"/>
          </w:tcPr>
          <w:p w:rsidR="008A4ED1" w:rsidRPr="00E3022F" w:rsidRDefault="008A4ED1" w:rsidP="00EC6955"/>
        </w:tc>
      </w:tr>
      <w:tr w:rsidR="008A4ED1" w:rsidRPr="00E3022F" w:rsidTr="00C73BFB">
        <w:trPr>
          <w:cantSplit/>
        </w:trPr>
        <w:tc>
          <w:tcPr>
            <w:tcW w:w="2307" w:type="pct"/>
            <w:vMerge w:val="restart"/>
          </w:tcPr>
          <w:p w:rsidR="008A4ED1" w:rsidRPr="001E24C3" w:rsidRDefault="008A4ED1" w:rsidP="007E260D">
            <w:pPr>
              <w:pStyle w:val="Akapitzlist"/>
              <w:numPr>
                <w:ilvl w:val="0"/>
                <w:numId w:val="4"/>
              </w:numPr>
              <w:jc w:val="both"/>
            </w:pPr>
            <w:r w:rsidRPr="00E3022F">
              <w:t xml:space="preserve">Czy gdyby mogła Pani/ mógł Pan ponownie wybrać uczelnię oraz kierunek studiów wówczas byłby to: </w:t>
            </w:r>
          </w:p>
        </w:tc>
        <w:tc>
          <w:tcPr>
            <w:tcW w:w="2543" w:type="pct"/>
            <w:gridSpan w:val="3"/>
          </w:tcPr>
          <w:p w:rsidR="008A4ED1" w:rsidRPr="00E3022F" w:rsidRDefault="008A4ED1" w:rsidP="00EC6955">
            <w:r w:rsidRPr="00E3022F">
              <w:t>ten sam kierunek studiów i uczelnia</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EC6955"/>
        </w:tc>
        <w:tc>
          <w:tcPr>
            <w:tcW w:w="2543" w:type="pct"/>
            <w:gridSpan w:val="3"/>
          </w:tcPr>
          <w:p w:rsidR="008A4ED1" w:rsidRPr="00E3022F" w:rsidRDefault="008A4ED1" w:rsidP="00EC6955">
            <w:r w:rsidRPr="00E3022F">
              <w:t>ten sam kierunek studiów w innej uczelni</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EC6955"/>
        </w:tc>
        <w:tc>
          <w:tcPr>
            <w:tcW w:w="2543" w:type="pct"/>
            <w:gridSpan w:val="3"/>
          </w:tcPr>
          <w:p w:rsidR="008A4ED1" w:rsidRPr="00E3022F" w:rsidRDefault="008A4ED1" w:rsidP="00EC6955">
            <w:r w:rsidRPr="00E3022F">
              <w:t>inny kierunek studiów w tej samej uczelni</w:t>
            </w:r>
          </w:p>
        </w:tc>
        <w:tc>
          <w:tcPr>
            <w:tcW w:w="150" w:type="pct"/>
          </w:tcPr>
          <w:p w:rsidR="008A4ED1" w:rsidRPr="00E3022F" w:rsidRDefault="008A4ED1" w:rsidP="00EC6955"/>
        </w:tc>
      </w:tr>
      <w:tr w:rsidR="008A4ED1" w:rsidRPr="00E3022F" w:rsidTr="00C73BFB">
        <w:trPr>
          <w:cantSplit/>
        </w:trPr>
        <w:tc>
          <w:tcPr>
            <w:tcW w:w="2307" w:type="pct"/>
            <w:vMerge/>
          </w:tcPr>
          <w:p w:rsidR="008A4ED1" w:rsidRPr="00E3022F" w:rsidRDefault="008A4ED1" w:rsidP="00EC6955"/>
        </w:tc>
        <w:tc>
          <w:tcPr>
            <w:tcW w:w="2543" w:type="pct"/>
            <w:gridSpan w:val="3"/>
          </w:tcPr>
          <w:p w:rsidR="008A4ED1" w:rsidRPr="00E3022F" w:rsidRDefault="008A4ED1" w:rsidP="00EC6955">
            <w:r w:rsidRPr="00E3022F">
              <w:t>inny kierunek studiów w innej uczelni</w:t>
            </w:r>
          </w:p>
        </w:tc>
        <w:tc>
          <w:tcPr>
            <w:tcW w:w="150" w:type="pct"/>
          </w:tcPr>
          <w:p w:rsidR="008A4ED1" w:rsidRPr="00E3022F" w:rsidRDefault="008A4ED1" w:rsidP="00EC6955"/>
        </w:tc>
      </w:tr>
    </w:tbl>
    <w:p w:rsidR="001E24C3" w:rsidRDefault="002977BD" w:rsidP="002977BD">
      <w:pPr>
        <w:rPr>
          <w:b/>
        </w:rPr>
      </w:pPr>
      <w:r w:rsidRPr="002977BD">
        <w:rPr>
          <w:b/>
        </w:rPr>
        <w:t>*</w:t>
      </w:r>
      <w:r>
        <w:rPr>
          <w:b/>
        </w:rPr>
        <w:t xml:space="preserve"> </w:t>
      </w:r>
      <w:r w:rsidRPr="002977BD">
        <w:rPr>
          <w:b/>
        </w:rPr>
        <w:t>pytanie</w:t>
      </w:r>
      <w:r>
        <w:rPr>
          <w:b/>
        </w:rPr>
        <w:t xml:space="preserve"> wielokrotnego wyboru,</w:t>
      </w:r>
    </w:p>
    <w:p w:rsidR="002977BD" w:rsidRPr="002977BD" w:rsidRDefault="002977BD" w:rsidP="002977BD">
      <w:pPr>
        <w:rPr>
          <w:b/>
        </w:rPr>
      </w:pPr>
      <w:r>
        <w:rPr>
          <w:b/>
        </w:rPr>
        <w:t>** możliwość wpisania dowolnej treści</w:t>
      </w:r>
    </w:p>
    <w:p w:rsidR="001E24C3" w:rsidRDefault="001E24C3" w:rsidP="008A4ED1">
      <w:pPr>
        <w:rPr>
          <w:b/>
        </w:rPr>
      </w:pPr>
    </w:p>
    <w:p w:rsidR="008A4ED1" w:rsidRDefault="008A4ED1" w:rsidP="008A4ED1">
      <w:pPr>
        <w:rPr>
          <w:b/>
        </w:rPr>
      </w:pPr>
      <w:r w:rsidRPr="001E24C3">
        <w:rPr>
          <w:b/>
        </w:rPr>
        <w:t>METRYCZKA</w:t>
      </w:r>
    </w:p>
    <w:p w:rsidR="00731ABE" w:rsidRPr="001E24C3" w:rsidRDefault="00731ABE" w:rsidP="008A4ED1">
      <w:pPr>
        <w:rPr>
          <w:b/>
        </w:rPr>
      </w:pPr>
    </w:p>
    <w:p w:rsidR="008A4ED1" w:rsidRPr="001E24C3" w:rsidRDefault="008A4ED1" w:rsidP="008A4ED1">
      <w:pPr>
        <w:pStyle w:val="Tekstkomentarza"/>
        <w:spacing w:after="0" w:line="240" w:lineRule="auto"/>
        <w:jc w:val="both"/>
        <w:rPr>
          <w:rFonts w:ascii="Times New Roman" w:hAnsi="Times New Roman"/>
        </w:rPr>
      </w:pPr>
      <w:r w:rsidRPr="001E24C3">
        <w:rPr>
          <w:rFonts w:ascii="Times New Roman" w:hAnsi="Times New Roman"/>
        </w:rPr>
        <w:t>Proszę wypełnić metryczkę równie dokładnie, jak poprzednią część kwestionariusza. Umożliwi nam to przeprowadzenie koniecznych analiz statystycznych.</w:t>
      </w:r>
    </w:p>
    <w:p w:rsidR="008A4ED1" w:rsidRPr="001E24C3" w:rsidRDefault="008A4ED1" w:rsidP="008A4ED1">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43"/>
        <w:gridCol w:w="283"/>
        <w:gridCol w:w="2552"/>
        <w:gridCol w:w="3969"/>
        <w:gridCol w:w="25"/>
        <w:gridCol w:w="258"/>
      </w:tblGrid>
      <w:tr w:rsidR="001E24C3" w:rsidRPr="001E24C3" w:rsidTr="00A92308">
        <w:trPr>
          <w:cantSplit/>
        </w:trPr>
        <w:tc>
          <w:tcPr>
            <w:tcW w:w="817" w:type="dxa"/>
            <w:vMerge w:val="restart"/>
          </w:tcPr>
          <w:p w:rsidR="001E24C3" w:rsidRPr="001E24C3" w:rsidRDefault="001E24C3" w:rsidP="00EC6955">
            <w:pPr>
              <w:jc w:val="both"/>
            </w:pPr>
            <w:r w:rsidRPr="001E24C3">
              <w:t>Płeć</w:t>
            </w:r>
          </w:p>
        </w:tc>
        <w:tc>
          <w:tcPr>
            <w:tcW w:w="1843" w:type="dxa"/>
          </w:tcPr>
          <w:p w:rsidR="001E24C3" w:rsidRPr="001E24C3" w:rsidRDefault="001E24C3" w:rsidP="00EC6955">
            <w:pPr>
              <w:jc w:val="both"/>
            </w:pPr>
            <w:r w:rsidRPr="001E24C3">
              <w:t>Kobieta</w:t>
            </w:r>
          </w:p>
        </w:tc>
        <w:tc>
          <w:tcPr>
            <w:tcW w:w="283" w:type="dxa"/>
            <w:tcBorders>
              <w:right w:val="single" w:sz="4" w:space="0" w:color="auto"/>
            </w:tcBorders>
          </w:tcPr>
          <w:p w:rsidR="001E24C3" w:rsidRPr="001E24C3" w:rsidRDefault="001E24C3" w:rsidP="00EC6955">
            <w:pPr>
              <w:jc w:val="both"/>
            </w:pPr>
          </w:p>
        </w:tc>
        <w:tc>
          <w:tcPr>
            <w:tcW w:w="2552" w:type="dxa"/>
            <w:vMerge w:val="restart"/>
            <w:tcBorders>
              <w:right w:val="single" w:sz="4" w:space="0" w:color="auto"/>
            </w:tcBorders>
          </w:tcPr>
          <w:p w:rsidR="001E24C3" w:rsidRPr="001E24C3" w:rsidRDefault="001E24C3" w:rsidP="00EC6955">
            <w:pPr>
              <w:jc w:val="both"/>
            </w:pPr>
            <w:r w:rsidRPr="001E24C3">
              <w:t>Rok ukończenia studiów</w:t>
            </w:r>
          </w:p>
        </w:tc>
        <w:tc>
          <w:tcPr>
            <w:tcW w:w="4252" w:type="dxa"/>
            <w:gridSpan w:val="3"/>
            <w:vMerge w:val="restart"/>
            <w:tcBorders>
              <w:right w:val="single" w:sz="4" w:space="0" w:color="auto"/>
            </w:tcBorders>
          </w:tcPr>
          <w:p w:rsidR="001E24C3" w:rsidRPr="001E24C3" w:rsidRDefault="001E24C3" w:rsidP="00EC6955">
            <w:pPr>
              <w:jc w:val="both"/>
            </w:pPr>
          </w:p>
        </w:tc>
      </w:tr>
      <w:tr w:rsidR="001E24C3" w:rsidRPr="001E24C3" w:rsidTr="00A92308">
        <w:trPr>
          <w:cantSplit/>
        </w:trPr>
        <w:tc>
          <w:tcPr>
            <w:tcW w:w="817" w:type="dxa"/>
            <w:vMerge/>
          </w:tcPr>
          <w:p w:rsidR="001E24C3" w:rsidRPr="001E24C3" w:rsidRDefault="001E24C3" w:rsidP="00EC6955">
            <w:pPr>
              <w:jc w:val="both"/>
            </w:pPr>
          </w:p>
        </w:tc>
        <w:tc>
          <w:tcPr>
            <w:tcW w:w="1843" w:type="dxa"/>
          </w:tcPr>
          <w:p w:rsidR="001E24C3" w:rsidRPr="001E24C3" w:rsidRDefault="001E24C3" w:rsidP="00EC6955">
            <w:pPr>
              <w:jc w:val="both"/>
            </w:pPr>
            <w:r w:rsidRPr="001E24C3">
              <w:t>Mężczyzna</w:t>
            </w:r>
          </w:p>
        </w:tc>
        <w:tc>
          <w:tcPr>
            <w:tcW w:w="283" w:type="dxa"/>
            <w:tcBorders>
              <w:right w:val="single" w:sz="4" w:space="0" w:color="auto"/>
            </w:tcBorders>
          </w:tcPr>
          <w:p w:rsidR="001E24C3" w:rsidRPr="001E24C3" w:rsidRDefault="001E24C3" w:rsidP="00EC6955">
            <w:pPr>
              <w:jc w:val="both"/>
            </w:pPr>
          </w:p>
        </w:tc>
        <w:tc>
          <w:tcPr>
            <w:tcW w:w="2552" w:type="dxa"/>
            <w:vMerge/>
            <w:tcBorders>
              <w:right w:val="single" w:sz="4" w:space="0" w:color="auto"/>
            </w:tcBorders>
          </w:tcPr>
          <w:p w:rsidR="001E24C3" w:rsidRPr="001E24C3" w:rsidRDefault="001E24C3" w:rsidP="00EC6955">
            <w:pPr>
              <w:jc w:val="both"/>
            </w:pPr>
          </w:p>
        </w:tc>
        <w:tc>
          <w:tcPr>
            <w:tcW w:w="4252" w:type="dxa"/>
            <w:gridSpan w:val="3"/>
            <w:vMerge/>
            <w:tcBorders>
              <w:right w:val="single" w:sz="4" w:space="0" w:color="auto"/>
            </w:tcBorders>
          </w:tcPr>
          <w:p w:rsidR="001E24C3" w:rsidRPr="001E24C3" w:rsidRDefault="001E24C3" w:rsidP="00EC6955">
            <w:pPr>
              <w:jc w:val="both"/>
            </w:pPr>
          </w:p>
        </w:tc>
      </w:tr>
      <w:tr w:rsidR="008A4ED1" w:rsidRPr="001E24C3" w:rsidTr="00A92308">
        <w:trPr>
          <w:cantSplit/>
        </w:trPr>
        <w:tc>
          <w:tcPr>
            <w:tcW w:w="5495" w:type="dxa"/>
            <w:gridSpan w:val="4"/>
            <w:vMerge w:val="restart"/>
          </w:tcPr>
          <w:p w:rsidR="008A4ED1" w:rsidRPr="001E24C3" w:rsidRDefault="008A4ED1" w:rsidP="00EC6955">
            <w:pPr>
              <w:jc w:val="both"/>
            </w:pPr>
            <w:r w:rsidRPr="001E24C3">
              <w:t xml:space="preserve"> Forma kształcenia</w:t>
            </w:r>
          </w:p>
        </w:tc>
        <w:tc>
          <w:tcPr>
            <w:tcW w:w="3969" w:type="dxa"/>
          </w:tcPr>
          <w:p w:rsidR="008A4ED1" w:rsidRPr="001E24C3" w:rsidRDefault="008A4ED1" w:rsidP="00EC6955">
            <w:pPr>
              <w:jc w:val="both"/>
            </w:pPr>
            <w:r w:rsidRPr="001E24C3">
              <w:t>studia I stopnia</w:t>
            </w:r>
          </w:p>
        </w:tc>
        <w:tc>
          <w:tcPr>
            <w:tcW w:w="283" w:type="dxa"/>
            <w:gridSpan w:val="2"/>
          </w:tcPr>
          <w:p w:rsidR="008A4ED1" w:rsidRPr="001E24C3" w:rsidRDefault="008A4ED1" w:rsidP="00EC6955">
            <w:pPr>
              <w:jc w:val="both"/>
            </w:pPr>
          </w:p>
        </w:tc>
      </w:tr>
      <w:tr w:rsidR="008A4ED1" w:rsidRPr="001E24C3" w:rsidTr="00A92308">
        <w:trPr>
          <w:cantSplit/>
        </w:trPr>
        <w:tc>
          <w:tcPr>
            <w:tcW w:w="5495" w:type="dxa"/>
            <w:gridSpan w:val="4"/>
            <w:vMerge/>
          </w:tcPr>
          <w:p w:rsidR="008A4ED1" w:rsidRPr="001E24C3" w:rsidRDefault="008A4ED1" w:rsidP="00EC6955">
            <w:pPr>
              <w:jc w:val="both"/>
            </w:pPr>
          </w:p>
        </w:tc>
        <w:tc>
          <w:tcPr>
            <w:tcW w:w="3969" w:type="dxa"/>
          </w:tcPr>
          <w:p w:rsidR="008A4ED1" w:rsidRPr="001E24C3" w:rsidRDefault="008A4ED1" w:rsidP="00EC6955">
            <w:pPr>
              <w:jc w:val="both"/>
            </w:pPr>
            <w:r w:rsidRPr="001E24C3">
              <w:t>studia II stopnia</w:t>
            </w:r>
          </w:p>
        </w:tc>
        <w:tc>
          <w:tcPr>
            <w:tcW w:w="283" w:type="dxa"/>
            <w:gridSpan w:val="2"/>
          </w:tcPr>
          <w:p w:rsidR="008A4ED1" w:rsidRPr="001E24C3" w:rsidRDefault="008A4ED1" w:rsidP="00EC6955">
            <w:pPr>
              <w:jc w:val="both"/>
            </w:pPr>
          </w:p>
        </w:tc>
      </w:tr>
      <w:tr w:rsidR="008A4ED1" w:rsidRPr="001E24C3" w:rsidTr="00A92308">
        <w:trPr>
          <w:cantSplit/>
        </w:trPr>
        <w:tc>
          <w:tcPr>
            <w:tcW w:w="5495" w:type="dxa"/>
            <w:gridSpan w:val="4"/>
            <w:vMerge/>
          </w:tcPr>
          <w:p w:rsidR="008A4ED1" w:rsidRPr="001E24C3" w:rsidRDefault="008A4ED1" w:rsidP="00EC6955">
            <w:pPr>
              <w:jc w:val="both"/>
            </w:pPr>
          </w:p>
        </w:tc>
        <w:tc>
          <w:tcPr>
            <w:tcW w:w="3969" w:type="dxa"/>
          </w:tcPr>
          <w:p w:rsidR="008A4ED1" w:rsidRPr="001E24C3" w:rsidRDefault="008A4ED1" w:rsidP="00EC6955">
            <w:pPr>
              <w:jc w:val="both"/>
            </w:pPr>
            <w:r w:rsidRPr="001E24C3">
              <w:t>jednolite studia magisterskie</w:t>
            </w:r>
          </w:p>
        </w:tc>
        <w:tc>
          <w:tcPr>
            <w:tcW w:w="283" w:type="dxa"/>
            <w:gridSpan w:val="2"/>
          </w:tcPr>
          <w:p w:rsidR="008A4ED1" w:rsidRPr="001E24C3" w:rsidRDefault="008A4ED1" w:rsidP="00EC6955">
            <w:pPr>
              <w:jc w:val="both"/>
            </w:pPr>
          </w:p>
        </w:tc>
      </w:tr>
      <w:tr w:rsidR="008A4ED1" w:rsidRPr="001E24C3" w:rsidTr="00A92308">
        <w:trPr>
          <w:cantSplit/>
        </w:trPr>
        <w:tc>
          <w:tcPr>
            <w:tcW w:w="5495" w:type="dxa"/>
            <w:gridSpan w:val="4"/>
            <w:vMerge/>
          </w:tcPr>
          <w:p w:rsidR="008A4ED1" w:rsidRPr="001E24C3" w:rsidRDefault="008A4ED1" w:rsidP="00EC6955">
            <w:pPr>
              <w:jc w:val="both"/>
            </w:pPr>
          </w:p>
        </w:tc>
        <w:tc>
          <w:tcPr>
            <w:tcW w:w="3969" w:type="dxa"/>
          </w:tcPr>
          <w:p w:rsidR="008A4ED1" w:rsidRPr="001E24C3" w:rsidRDefault="008A4ED1" w:rsidP="00EC6955">
            <w:pPr>
              <w:jc w:val="both"/>
            </w:pPr>
            <w:r w:rsidRPr="001E24C3">
              <w:t>studia III stopnia</w:t>
            </w:r>
          </w:p>
        </w:tc>
        <w:tc>
          <w:tcPr>
            <w:tcW w:w="283" w:type="dxa"/>
            <w:gridSpan w:val="2"/>
          </w:tcPr>
          <w:p w:rsidR="008A4ED1" w:rsidRPr="001E24C3" w:rsidRDefault="008A4ED1" w:rsidP="00EC6955">
            <w:pPr>
              <w:jc w:val="both"/>
            </w:pPr>
          </w:p>
        </w:tc>
      </w:tr>
      <w:tr w:rsidR="008A4ED1" w:rsidRPr="001E24C3" w:rsidTr="00A92308">
        <w:trPr>
          <w:cantSplit/>
        </w:trPr>
        <w:tc>
          <w:tcPr>
            <w:tcW w:w="5495" w:type="dxa"/>
            <w:gridSpan w:val="4"/>
            <w:vMerge/>
          </w:tcPr>
          <w:p w:rsidR="008A4ED1" w:rsidRPr="001E24C3" w:rsidRDefault="008A4ED1" w:rsidP="00EC6955">
            <w:pPr>
              <w:jc w:val="both"/>
            </w:pPr>
          </w:p>
        </w:tc>
        <w:tc>
          <w:tcPr>
            <w:tcW w:w="3969" w:type="dxa"/>
          </w:tcPr>
          <w:p w:rsidR="008A4ED1" w:rsidRPr="001E24C3" w:rsidRDefault="008A4ED1" w:rsidP="00EC6955">
            <w:pPr>
              <w:jc w:val="both"/>
            </w:pPr>
            <w:r w:rsidRPr="001E24C3">
              <w:t>studia podyplomowe/kurs dokształcający</w:t>
            </w:r>
          </w:p>
        </w:tc>
        <w:tc>
          <w:tcPr>
            <w:tcW w:w="283" w:type="dxa"/>
            <w:gridSpan w:val="2"/>
          </w:tcPr>
          <w:p w:rsidR="008A4ED1" w:rsidRPr="001E24C3" w:rsidRDefault="008A4ED1" w:rsidP="00EC6955">
            <w:pPr>
              <w:jc w:val="both"/>
            </w:pPr>
          </w:p>
        </w:tc>
      </w:tr>
      <w:tr w:rsidR="008A4ED1" w:rsidRPr="001E24C3" w:rsidTr="00A92308">
        <w:trPr>
          <w:cantSplit/>
        </w:trPr>
        <w:tc>
          <w:tcPr>
            <w:tcW w:w="5495" w:type="dxa"/>
            <w:gridSpan w:val="4"/>
            <w:vMerge w:val="restart"/>
          </w:tcPr>
          <w:p w:rsidR="008A4ED1" w:rsidRPr="001E24C3" w:rsidRDefault="008A4ED1" w:rsidP="00EC6955">
            <w:pPr>
              <w:jc w:val="both"/>
            </w:pPr>
            <w:r w:rsidRPr="001E24C3">
              <w:t xml:space="preserve"> Forma studiów </w:t>
            </w:r>
          </w:p>
        </w:tc>
        <w:tc>
          <w:tcPr>
            <w:tcW w:w="3969" w:type="dxa"/>
          </w:tcPr>
          <w:p w:rsidR="008A4ED1" w:rsidRPr="001E24C3" w:rsidRDefault="008A4ED1" w:rsidP="00EC6955">
            <w:pPr>
              <w:jc w:val="both"/>
            </w:pPr>
            <w:r w:rsidRPr="001E24C3">
              <w:t>stacjonarne</w:t>
            </w:r>
          </w:p>
        </w:tc>
        <w:tc>
          <w:tcPr>
            <w:tcW w:w="283" w:type="dxa"/>
            <w:gridSpan w:val="2"/>
          </w:tcPr>
          <w:p w:rsidR="008A4ED1" w:rsidRPr="001E24C3" w:rsidRDefault="008A4ED1" w:rsidP="00EC6955">
            <w:pPr>
              <w:jc w:val="both"/>
            </w:pPr>
          </w:p>
        </w:tc>
      </w:tr>
      <w:tr w:rsidR="008A4ED1" w:rsidRPr="001E24C3" w:rsidTr="00A92308">
        <w:trPr>
          <w:cantSplit/>
        </w:trPr>
        <w:tc>
          <w:tcPr>
            <w:tcW w:w="5495" w:type="dxa"/>
            <w:gridSpan w:val="4"/>
            <w:vMerge/>
          </w:tcPr>
          <w:p w:rsidR="008A4ED1" w:rsidRPr="001E24C3" w:rsidRDefault="008A4ED1" w:rsidP="00EC6955">
            <w:pPr>
              <w:jc w:val="both"/>
            </w:pPr>
          </w:p>
        </w:tc>
        <w:tc>
          <w:tcPr>
            <w:tcW w:w="3969" w:type="dxa"/>
          </w:tcPr>
          <w:p w:rsidR="008A4ED1" w:rsidRPr="001E24C3" w:rsidRDefault="008A4ED1" w:rsidP="00EC6955">
            <w:pPr>
              <w:jc w:val="both"/>
            </w:pPr>
            <w:r w:rsidRPr="001E24C3">
              <w:t>niestacjonarne</w:t>
            </w:r>
          </w:p>
        </w:tc>
        <w:tc>
          <w:tcPr>
            <w:tcW w:w="283" w:type="dxa"/>
            <w:gridSpan w:val="2"/>
          </w:tcPr>
          <w:p w:rsidR="008A4ED1" w:rsidRPr="001E24C3" w:rsidRDefault="008A4ED1" w:rsidP="00EC6955">
            <w:pPr>
              <w:jc w:val="both"/>
            </w:pPr>
          </w:p>
        </w:tc>
      </w:tr>
      <w:tr w:rsidR="008A4ED1" w:rsidRPr="001E24C3" w:rsidTr="00A92308">
        <w:trPr>
          <w:cantSplit/>
        </w:trPr>
        <w:tc>
          <w:tcPr>
            <w:tcW w:w="5495" w:type="dxa"/>
            <w:gridSpan w:val="4"/>
            <w:vMerge w:val="restart"/>
          </w:tcPr>
          <w:p w:rsidR="008A4ED1" w:rsidRPr="001E24C3" w:rsidRDefault="008A4ED1" w:rsidP="00EC6955">
            <w:pPr>
              <w:jc w:val="both"/>
            </w:pPr>
            <w:r w:rsidRPr="001E24C3">
              <w:t xml:space="preserve">Wydział i kierunek studiów </w:t>
            </w:r>
          </w:p>
          <w:p w:rsidR="008A4ED1" w:rsidRPr="001E24C3" w:rsidRDefault="008A4ED1" w:rsidP="00EC6955">
            <w:pPr>
              <w:jc w:val="both"/>
              <w:rPr>
                <w:i/>
              </w:rPr>
            </w:pPr>
            <w:r w:rsidRPr="001E24C3">
              <w:rPr>
                <w:i/>
              </w:rPr>
              <w:t>(lista rozwijana - proszę zaznaczyć wszystkie ukończone kierunki)</w:t>
            </w:r>
          </w:p>
        </w:tc>
        <w:tc>
          <w:tcPr>
            <w:tcW w:w="3969" w:type="dxa"/>
          </w:tcPr>
          <w:p w:rsidR="008A4ED1" w:rsidRPr="001E24C3" w:rsidRDefault="008A4ED1" w:rsidP="00EC6955">
            <w:pPr>
              <w:jc w:val="both"/>
            </w:pPr>
          </w:p>
        </w:tc>
        <w:tc>
          <w:tcPr>
            <w:tcW w:w="283" w:type="dxa"/>
            <w:gridSpan w:val="2"/>
          </w:tcPr>
          <w:p w:rsidR="008A4ED1" w:rsidRPr="001E24C3" w:rsidRDefault="008A4ED1" w:rsidP="00EC6955">
            <w:pPr>
              <w:jc w:val="both"/>
            </w:pPr>
          </w:p>
        </w:tc>
      </w:tr>
      <w:tr w:rsidR="008A4ED1" w:rsidRPr="001E24C3" w:rsidTr="00A92308">
        <w:trPr>
          <w:cantSplit/>
        </w:trPr>
        <w:tc>
          <w:tcPr>
            <w:tcW w:w="5495" w:type="dxa"/>
            <w:gridSpan w:val="4"/>
            <w:vMerge/>
          </w:tcPr>
          <w:p w:rsidR="008A4ED1" w:rsidRPr="001E24C3" w:rsidRDefault="008A4ED1" w:rsidP="00EC6955">
            <w:pPr>
              <w:jc w:val="both"/>
            </w:pPr>
          </w:p>
        </w:tc>
        <w:tc>
          <w:tcPr>
            <w:tcW w:w="3969" w:type="dxa"/>
          </w:tcPr>
          <w:p w:rsidR="008A4ED1" w:rsidRPr="001E24C3" w:rsidRDefault="008A4ED1" w:rsidP="00EC6955">
            <w:pPr>
              <w:jc w:val="both"/>
            </w:pPr>
          </w:p>
        </w:tc>
        <w:tc>
          <w:tcPr>
            <w:tcW w:w="283" w:type="dxa"/>
            <w:gridSpan w:val="2"/>
          </w:tcPr>
          <w:p w:rsidR="008A4ED1" w:rsidRPr="001E24C3" w:rsidRDefault="008A4ED1" w:rsidP="00EC6955">
            <w:pPr>
              <w:jc w:val="both"/>
            </w:pPr>
          </w:p>
        </w:tc>
      </w:tr>
      <w:tr w:rsidR="008A4ED1" w:rsidRPr="001E24C3" w:rsidTr="00A92308">
        <w:trPr>
          <w:cantSplit/>
        </w:trPr>
        <w:tc>
          <w:tcPr>
            <w:tcW w:w="5495" w:type="dxa"/>
            <w:gridSpan w:val="4"/>
            <w:vMerge/>
          </w:tcPr>
          <w:p w:rsidR="008A4ED1" w:rsidRPr="001E24C3" w:rsidRDefault="008A4ED1" w:rsidP="00EC6955">
            <w:pPr>
              <w:jc w:val="both"/>
            </w:pPr>
          </w:p>
        </w:tc>
        <w:tc>
          <w:tcPr>
            <w:tcW w:w="3969" w:type="dxa"/>
          </w:tcPr>
          <w:p w:rsidR="008A4ED1" w:rsidRPr="001E24C3" w:rsidRDefault="008A4ED1" w:rsidP="00EC6955">
            <w:pPr>
              <w:jc w:val="both"/>
            </w:pPr>
          </w:p>
        </w:tc>
        <w:tc>
          <w:tcPr>
            <w:tcW w:w="283" w:type="dxa"/>
            <w:gridSpan w:val="2"/>
          </w:tcPr>
          <w:p w:rsidR="008A4ED1" w:rsidRPr="001E24C3" w:rsidRDefault="008A4ED1" w:rsidP="00EC6955">
            <w:pPr>
              <w:jc w:val="both"/>
            </w:pPr>
          </w:p>
        </w:tc>
      </w:tr>
      <w:tr w:rsidR="008A4ED1" w:rsidRPr="001E24C3" w:rsidTr="00A92308">
        <w:trPr>
          <w:cantSplit/>
        </w:trPr>
        <w:tc>
          <w:tcPr>
            <w:tcW w:w="5495" w:type="dxa"/>
            <w:gridSpan w:val="4"/>
            <w:vMerge w:val="restart"/>
            <w:tcBorders>
              <w:top w:val="single" w:sz="4" w:space="0" w:color="auto"/>
              <w:left w:val="single" w:sz="4" w:space="0" w:color="auto"/>
              <w:bottom w:val="single" w:sz="4" w:space="0" w:color="auto"/>
              <w:right w:val="single" w:sz="4" w:space="0" w:color="auto"/>
            </w:tcBorders>
            <w:hideMark/>
          </w:tcPr>
          <w:p w:rsidR="008A4ED1" w:rsidRPr="001E24C3" w:rsidRDefault="008A4ED1" w:rsidP="00EC6955">
            <w:r w:rsidRPr="001E24C3">
              <w:t xml:space="preserve">Specjalność </w:t>
            </w:r>
          </w:p>
          <w:p w:rsidR="008A4ED1" w:rsidRPr="001E24C3" w:rsidRDefault="008A4ED1" w:rsidP="00361C7C">
            <w:pPr>
              <w:rPr>
                <w:i/>
              </w:rPr>
            </w:pPr>
            <w:r w:rsidRPr="001E24C3">
              <w:rPr>
                <w:i/>
              </w:rPr>
              <w:t>(lista rozwijana - proszę wpisać nazwę/nazwy ukoń</w:t>
            </w:r>
            <w:r w:rsidR="00361C7C" w:rsidRPr="001E24C3">
              <w:rPr>
                <w:i/>
              </w:rPr>
              <w:t>c</w:t>
            </w:r>
            <w:r w:rsidRPr="001E24C3">
              <w:rPr>
                <w:i/>
              </w:rPr>
              <w:t>zonych  specjalności)</w:t>
            </w:r>
          </w:p>
        </w:tc>
        <w:tc>
          <w:tcPr>
            <w:tcW w:w="4252" w:type="dxa"/>
            <w:gridSpan w:val="3"/>
            <w:tcBorders>
              <w:top w:val="single" w:sz="4" w:space="0" w:color="auto"/>
              <w:left w:val="single" w:sz="4" w:space="0" w:color="auto"/>
              <w:bottom w:val="single" w:sz="4" w:space="0" w:color="auto"/>
              <w:right w:val="single" w:sz="4" w:space="0" w:color="auto"/>
            </w:tcBorders>
          </w:tcPr>
          <w:p w:rsidR="008A4ED1" w:rsidRPr="001E24C3" w:rsidRDefault="008A4ED1" w:rsidP="00EC6955"/>
        </w:tc>
      </w:tr>
      <w:tr w:rsidR="008A4ED1" w:rsidRPr="001E24C3" w:rsidTr="00A92308">
        <w:trPr>
          <w:cantSplit/>
        </w:trPr>
        <w:tc>
          <w:tcPr>
            <w:tcW w:w="5495" w:type="dxa"/>
            <w:gridSpan w:val="4"/>
            <w:vMerge/>
            <w:tcBorders>
              <w:top w:val="single" w:sz="4" w:space="0" w:color="auto"/>
              <w:left w:val="single" w:sz="4" w:space="0" w:color="auto"/>
              <w:bottom w:val="single" w:sz="4" w:space="0" w:color="auto"/>
              <w:right w:val="single" w:sz="4" w:space="0" w:color="auto"/>
            </w:tcBorders>
            <w:vAlign w:val="center"/>
            <w:hideMark/>
          </w:tcPr>
          <w:p w:rsidR="008A4ED1" w:rsidRPr="001E24C3" w:rsidRDefault="008A4ED1" w:rsidP="00EC6955">
            <w:pPr>
              <w:rPr>
                <w:i/>
              </w:rPr>
            </w:pPr>
          </w:p>
        </w:tc>
        <w:tc>
          <w:tcPr>
            <w:tcW w:w="4252" w:type="dxa"/>
            <w:gridSpan w:val="3"/>
            <w:tcBorders>
              <w:top w:val="single" w:sz="4" w:space="0" w:color="auto"/>
              <w:left w:val="single" w:sz="4" w:space="0" w:color="auto"/>
              <w:bottom w:val="single" w:sz="4" w:space="0" w:color="auto"/>
              <w:right w:val="single" w:sz="4" w:space="0" w:color="auto"/>
            </w:tcBorders>
          </w:tcPr>
          <w:p w:rsidR="008A4ED1" w:rsidRPr="001E24C3" w:rsidRDefault="008A4ED1" w:rsidP="00EC6955"/>
        </w:tc>
      </w:tr>
      <w:tr w:rsidR="008A4ED1" w:rsidRPr="001E24C3" w:rsidTr="00A92308">
        <w:trPr>
          <w:cantSplit/>
        </w:trPr>
        <w:tc>
          <w:tcPr>
            <w:tcW w:w="5495" w:type="dxa"/>
            <w:gridSpan w:val="4"/>
            <w:vMerge/>
            <w:tcBorders>
              <w:top w:val="single" w:sz="4" w:space="0" w:color="auto"/>
              <w:left w:val="single" w:sz="4" w:space="0" w:color="auto"/>
              <w:bottom w:val="single" w:sz="4" w:space="0" w:color="auto"/>
              <w:right w:val="single" w:sz="4" w:space="0" w:color="auto"/>
            </w:tcBorders>
            <w:vAlign w:val="center"/>
            <w:hideMark/>
          </w:tcPr>
          <w:p w:rsidR="008A4ED1" w:rsidRPr="001E24C3" w:rsidRDefault="008A4ED1" w:rsidP="00EC6955">
            <w:pPr>
              <w:rPr>
                <w:i/>
              </w:rPr>
            </w:pPr>
          </w:p>
        </w:tc>
        <w:tc>
          <w:tcPr>
            <w:tcW w:w="4252" w:type="dxa"/>
            <w:gridSpan w:val="3"/>
            <w:tcBorders>
              <w:top w:val="single" w:sz="4" w:space="0" w:color="auto"/>
              <w:left w:val="single" w:sz="4" w:space="0" w:color="auto"/>
              <w:bottom w:val="single" w:sz="4" w:space="0" w:color="auto"/>
              <w:right w:val="single" w:sz="4" w:space="0" w:color="auto"/>
            </w:tcBorders>
          </w:tcPr>
          <w:p w:rsidR="008A4ED1" w:rsidRPr="001E24C3" w:rsidRDefault="008A4ED1" w:rsidP="00EC6955"/>
        </w:tc>
      </w:tr>
      <w:tr w:rsidR="007E260D" w:rsidRPr="001E24C3" w:rsidTr="007E260D">
        <w:trPr>
          <w:cantSplit/>
        </w:trPr>
        <w:tc>
          <w:tcPr>
            <w:tcW w:w="5495" w:type="dxa"/>
            <w:gridSpan w:val="4"/>
            <w:vMerge w:val="restart"/>
            <w:tcBorders>
              <w:top w:val="single" w:sz="4" w:space="0" w:color="auto"/>
              <w:left w:val="single" w:sz="4" w:space="0" w:color="auto"/>
              <w:right w:val="single" w:sz="4" w:space="0" w:color="auto"/>
            </w:tcBorders>
            <w:vAlign w:val="center"/>
            <w:hideMark/>
          </w:tcPr>
          <w:p w:rsidR="007E260D" w:rsidRPr="001E24C3" w:rsidRDefault="007E260D" w:rsidP="00A92308">
            <w:pPr>
              <w:rPr>
                <w:i/>
              </w:rPr>
            </w:pPr>
            <w:r w:rsidRPr="001E24C3">
              <w:t>Ocena na dyplomie ukończenia studiów</w:t>
            </w:r>
          </w:p>
        </w:tc>
        <w:tc>
          <w:tcPr>
            <w:tcW w:w="3994" w:type="dxa"/>
            <w:gridSpan w:val="2"/>
            <w:tcBorders>
              <w:top w:val="single" w:sz="4" w:space="0" w:color="auto"/>
              <w:left w:val="single" w:sz="4" w:space="0" w:color="auto"/>
              <w:bottom w:val="single" w:sz="4" w:space="0" w:color="auto"/>
              <w:right w:val="single" w:sz="4" w:space="0" w:color="auto"/>
            </w:tcBorders>
          </w:tcPr>
          <w:p w:rsidR="007E260D" w:rsidRPr="001E24C3" w:rsidRDefault="007E260D" w:rsidP="007E260D">
            <w:r w:rsidRPr="001E24C3">
              <w:t>dostateczny</w:t>
            </w:r>
          </w:p>
        </w:tc>
        <w:tc>
          <w:tcPr>
            <w:tcW w:w="258" w:type="dxa"/>
            <w:tcBorders>
              <w:top w:val="single" w:sz="4" w:space="0" w:color="auto"/>
              <w:left w:val="single" w:sz="4" w:space="0" w:color="auto"/>
              <w:bottom w:val="single" w:sz="4" w:space="0" w:color="auto"/>
              <w:right w:val="single" w:sz="4" w:space="0" w:color="auto"/>
            </w:tcBorders>
          </w:tcPr>
          <w:p w:rsidR="007E260D" w:rsidRPr="001E24C3" w:rsidRDefault="007E260D" w:rsidP="007E260D"/>
        </w:tc>
      </w:tr>
      <w:tr w:rsidR="007E260D" w:rsidRPr="001E24C3" w:rsidTr="007E260D">
        <w:trPr>
          <w:cantSplit/>
        </w:trPr>
        <w:tc>
          <w:tcPr>
            <w:tcW w:w="5495" w:type="dxa"/>
            <w:gridSpan w:val="4"/>
            <w:vMerge/>
            <w:tcBorders>
              <w:left w:val="single" w:sz="4" w:space="0" w:color="auto"/>
              <w:right w:val="single" w:sz="4" w:space="0" w:color="auto"/>
            </w:tcBorders>
            <w:vAlign w:val="center"/>
            <w:hideMark/>
          </w:tcPr>
          <w:p w:rsidR="007E260D" w:rsidRPr="001E24C3" w:rsidRDefault="007E260D" w:rsidP="00A92308">
            <w:pPr>
              <w:rPr>
                <w:i/>
              </w:rPr>
            </w:pPr>
          </w:p>
        </w:tc>
        <w:tc>
          <w:tcPr>
            <w:tcW w:w="3994" w:type="dxa"/>
            <w:gridSpan w:val="2"/>
            <w:tcBorders>
              <w:top w:val="single" w:sz="4" w:space="0" w:color="auto"/>
              <w:left w:val="single" w:sz="4" w:space="0" w:color="auto"/>
              <w:bottom w:val="single" w:sz="4" w:space="0" w:color="auto"/>
              <w:right w:val="single" w:sz="4" w:space="0" w:color="auto"/>
            </w:tcBorders>
          </w:tcPr>
          <w:p w:rsidR="007E260D" w:rsidRPr="001E24C3" w:rsidRDefault="007E260D" w:rsidP="007E260D">
            <w:r w:rsidRPr="001E24C3">
              <w:t>dostateczny plus</w:t>
            </w:r>
          </w:p>
        </w:tc>
        <w:tc>
          <w:tcPr>
            <w:tcW w:w="258" w:type="dxa"/>
            <w:tcBorders>
              <w:top w:val="single" w:sz="4" w:space="0" w:color="auto"/>
              <w:left w:val="single" w:sz="4" w:space="0" w:color="auto"/>
              <w:bottom w:val="single" w:sz="4" w:space="0" w:color="auto"/>
              <w:right w:val="single" w:sz="4" w:space="0" w:color="auto"/>
            </w:tcBorders>
          </w:tcPr>
          <w:p w:rsidR="007E260D" w:rsidRPr="001E24C3" w:rsidRDefault="007E260D" w:rsidP="007E260D"/>
        </w:tc>
      </w:tr>
      <w:tr w:rsidR="007E260D" w:rsidRPr="001E24C3" w:rsidTr="007E260D">
        <w:trPr>
          <w:cantSplit/>
        </w:trPr>
        <w:tc>
          <w:tcPr>
            <w:tcW w:w="5495" w:type="dxa"/>
            <w:gridSpan w:val="4"/>
            <w:vMerge/>
            <w:tcBorders>
              <w:left w:val="single" w:sz="4" w:space="0" w:color="auto"/>
              <w:right w:val="single" w:sz="4" w:space="0" w:color="auto"/>
            </w:tcBorders>
            <w:vAlign w:val="center"/>
            <w:hideMark/>
          </w:tcPr>
          <w:p w:rsidR="007E260D" w:rsidRPr="001E24C3" w:rsidRDefault="007E260D" w:rsidP="00A92308">
            <w:pPr>
              <w:rPr>
                <w:i/>
              </w:rPr>
            </w:pPr>
          </w:p>
        </w:tc>
        <w:tc>
          <w:tcPr>
            <w:tcW w:w="3994" w:type="dxa"/>
            <w:gridSpan w:val="2"/>
            <w:tcBorders>
              <w:top w:val="single" w:sz="4" w:space="0" w:color="auto"/>
              <w:left w:val="single" w:sz="4" w:space="0" w:color="auto"/>
              <w:bottom w:val="single" w:sz="4" w:space="0" w:color="auto"/>
              <w:right w:val="single" w:sz="4" w:space="0" w:color="auto"/>
            </w:tcBorders>
          </w:tcPr>
          <w:p w:rsidR="007E260D" w:rsidRPr="001E24C3" w:rsidRDefault="007E260D" w:rsidP="007E260D">
            <w:r w:rsidRPr="001E24C3">
              <w:t>dobry</w:t>
            </w:r>
          </w:p>
        </w:tc>
        <w:tc>
          <w:tcPr>
            <w:tcW w:w="258" w:type="dxa"/>
            <w:tcBorders>
              <w:top w:val="single" w:sz="4" w:space="0" w:color="auto"/>
              <w:left w:val="single" w:sz="4" w:space="0" w:color="auto"/>
              <w:bottom w:val="single" w:sz="4" w:space="0" w:color="auto"/>
              <w:right w:val="single" w:sz="4" w:space="0" w:color="auto"/>
            </w:tcBorders>
          </w:tcPr>
          <w:p w:rsidR="007E260D" w:rsidRPr="001E24C3" w:rsidRDefault="007E260D" w:rsidP="007E260D"/>
        </w:tc>
      </w:tr>
      <w:tr w:rsidR="007E260D" w:rsidRPr="001E24C3" w:rsidTr="007E260D">
        <w:trPr>
          <w:cantSplit/>
        </w:trPr>
        <w:tc>
          <w:tcPr>
            <w:tcW w:w="5495" w:type="dxa"/>
            <w:gridSpan w:val="4"/>
            <w:vMerge/>
            <w:tcBorders>
              <w:left w:val="single" w:sz="4" w:space="0" w:color="auto"/>
              <w:right w:val="single" w:sz="4" w:space="0" w:color="auto"/>
            </w:tcBorders>
            <w:vAlign w:val="center"/>
            <w:hideMark/>
          </w:tcPr>
          <w:p w:rsidR="007E260D" w:rsidRPr="001E24C3" w:rsidRDefault="007E260D" w:rsidP="00A92308">
            <w:pPr>
              <w:rPr>
                <w:i/>
              </w:rPr>
            </w:pPr>
          </w:p>
        </w:tc>
        <w:tc>
          <w:tcPr>
            <w:tcW w:w="3994" w:type="dxa"/>
            <w:gridSpan w:val="2"/>
            <w:tcBorders>
              <w:top w:val="single" w:sz="4" w:space="0" w:color="auto"/>
              <w:left w:val="single" w:sz="4" w:space="0" w:color="auto"/>
              <w:bottom w:val="single" w:sz="4" w:space="0" w:color="auto"/>
              <w:right w:val="single" w:sz="4" w:space="0" w:color="auto"/>
            </w:tcBorders>
          </w:tcPr>
          <w:p w:rsidR="007E260D" w:rsidRPr="001E24C3" w:rsidRDefault="007E260D" w:rsidP="007E260D">
            <w:r w:rsidRPr="001E24C3">
              <w:t>dobry plus</w:t>
            </w:r>
          </w:p>
        </w:tc>
        <w:tc>
          <w:tcPr>
            <w:tcW w:w="258" w:type="dxa"/>
            <w:tcBorders>
              <w:top w:val="single" w:sz="4" w:space="0" w:color="auto"/>
              <w:left w:val="single" w:sz="4" w:space="0" w:color="auto"/>
              <w:bottom w:val="single" w:sz="4" w:space="0" w:color="auto"/>
              <w:right w:val="single" w:sz="4" w:space="0" w:color="auto"/>
            </w:tcBorders>
          </w:tcPr>
          <w:p w:rsidR="007E260D" w:rsidRPr="001E24C3" w:rsidRDefault="007E260D" w:rsidP="007E260D"/>
        </w:tc>
      </w:tr>
      <w:tr w:rsidR="007E260D" w:rsidRPr="001E24C3" w:rsidTr="007E260D">
        <w:trPr>
          <w:cantSplit/>
        </w:trPr>
        <w:tc>
          <w:tcPr>
            <w:tcW w:w="5495" w:type="dxa"/>
            <w:gridSpan w:val="4"/>
            <w:vMerge/>
            <w:tcBorders>
              <w:left w:val="single" w:sz="4" w:space="0" w:color="auto"/>
              <w:bottom w:val="single" w:sz="4" w:space="0" w:color="auto"/>
              <w:right w:val="single" w:sz="4" w:space="0" w:color="auto"/>
            </w:tcBorders>
            <w:vAlign w:val="center"/>
            <w:hideMark/>
          </w:tcPr>
          <w:p w:rsidR="007E260D" w:rsidRPr="001E24C3" w:rsidRDefault="007E260D" w:rsidP="00A92308">
            <w:pPr>
              <w:rPr>
                <w:i/>
              </w:rPr>
            </w:pPr>
          </w:p>
        </w:tc>
        <w:tc>
          <w:tcPr>
            <w:tcW w:w="3994" w:type="dxa"/>
            <w:gridSpan w:val="2"/>
            <w:tcBorders>
              <w:top w:val="single" w:sz="4" w:space="0" w:color="auto"/>
              <w:left w:val="single" w:sz="4" w:space="0" w:color="auto"/>
              <w:bottom w:val="single" w:sz="4" w:space="0" w:color="auto"/>
              <w:right w:val="single" w:sz="4" w:space="0" w:color="auto"/>
            </w:tcBorders>
          </w:tcPr>
          <w:p w:rsidR="007E260D" w:rsidRPr="001E24C3" w:rsidRDefault="007E260D" w:rsidP="007E260D">
            <w:r w:rsidRPr="001E24C3">
              <w:t>bardzo dobry</w:t>
            </w:r>
          </w:p>
        </w:tc>
        <w:tc>
          <w:tcPr>
            <w:tcW w:w="258" w:type="dxa"/>
            <w:tcBorders>
              <w:top w:val="single" w:sz="4" w:space="0" w:color="auto"/>
              <w:left w:val="single" w:sz="4" w:space="0" w:color="auto"/>
              <w:bottom w:val="single" w:sz="4" w:space="0" w:color="auto"/>
              <w:right w:val="single" w:sz="4" w:space="0" w:color="auto"/>
            </w:tcBorders>
          </w:tcPr>
          <w:p w:rsidR="007E260D" w:rsidRPr="001E24C3" w:rsidRDefault="007E260D" w:rsidP="007E260D"/>
        </w:tc>
      </w:tr>
      <w:tr w:rsidR="00A92308" w:rsidRPr="001E24C3" w:rsidTr="00A92308">
        <w:trPr>
          <w:cantSplit/>
        </w:trPr>
        <w:tc>
          <w:tcPr>
            <w:tcW w:w="5495" w:type="dxa"/>
            <w:gridSpan w:val="4"/>
            <w:tcBorders>
              <w:top w:val="single" w:sz="4" w:space="0" w:color="auto"/>
              <w:left w:val="single" w:sz="4" w:space="0" w:color="auto"/>
              <w:bottom w:val="single" w:sz="4" w:space="0" w:color="auto"/>
              <w:right w:val="single" w:sz="4" w:space="0" w:color="auto"/>
            </w:tcBorders>
            <w:vAlign w:val="center"/>
            <w:hideMark/>
          </w:tcPr>
          <w:p w:rsidR="00A92308" w:rsidRPr="001E24C3" w:rsidRDefault="00A92308" w:rsidP="00A92308">
            <w:pPr>
              <w:rPr>
                <w:i/>
              </w:rPr>
            </w:pPr>
            <w:r w:rsidRPr="001E24C3">
              <w:t>Nazwa instytucji/przedsiębiorstwa w której Pani/Pan pracuje</w:t>
            </w:r>
          </w:p>
        </w:tc>
        <w:tc>
          <w:tcPr>
            <w:tcW w:w="4252" w:type="dxa"/>
            <w:gridSpan w:val="3"/>
            <w:tcBorders>
              <w:top w:val="single" w:sz="4" w:space="0" w:color="auto"/>
              <w:left w:val="single" w:sz="4" w:space="0" w:color="auto"/>
              <w:bottom w:val="single" w:sz="4" w:space="0" w:color="auto"/>
              <w:right w:val="single" w:sz="4" w:space="0" w:color="auto"/>
            </w:tcBorders>
          </w:tcPr>
          <w:p w:rsidR="00A92308" w:rsidRPr="001E24C3" w:rsidRDefault="00A92308" w:rsidP="00A92308"/>
        </w:tc>
      </w:tr>
    </w:tbl>
    <w:p w:rsidR="008A4ED1" w:rsidRPr="001E24C3" w:rsidRDefault="008A4ED1" w:rsidP="008A4ED1">
      <w:pPr>
        <w:pStyle w:val="Legenda"/>
        <w:spacing w:after="0"/>
        <w:jc w:val="both"/>
        <w:rPr>
          <w:b w:val="0"/>
          <w:color w:val="4F81BD"/>
          <w:sz w:val="20"/>
          <w:szCs w:val="20"/>
        </w:rPr>
      </w:pPr>
    </w:p>
    <w:p w:rsidR="008A4ED1" w:rsidRDefault="008A4ED1" w:rsidP="008A4ED1">
      <w:pPr>
        <w:pStyle w:val="Legenda"/>
        <w:spacing w:after="0"/>
        <w:jc w:val="both"/>
        <w:rPr>
          <w:i/>
          <w:color w:val="4F81BD"/>
          <w:sz w:val="20"/>
          <w:szCs w:val="20"/>
        </w:rPr>
      </w:pPr>
      <w:r w:rsidRPr="001E24C3">
        <w:rPr>
          <w:i/>
          <w:color w:val="4F81BD"/>
          <w:sz w:val="20"/>
          <w:szCs w:val="20"/>
        </w:rPr>
        <w:t>Dziękuję za poświęcony czas!</w:t>
      </w:r>
    </w:p>
    <w:p w:rsidR="00095D94" w:rsidRDefault="00095D94" w:rsidP="00095D94"/>
    <w:p w:rsidR="00095D94" w:rsidRDefault="00095D94" w:rsidP="00095D94"/>
    <w:p w:rsidR="00095D94" w:rsidRPr="00095D94" w:rsidRDefault="00095D94" w:rsidP="00095D94"/>
    <w:p w:rsidR="00A45B52" w:rsidRPr="002646DA" w:rsidRDefault="00A34F53" w:rsidP="00FD7DCC">
      <w:pPr>
        <w:pStyle w:val="Akapitzlist"/>
        <w:numPr>
          <w:ilvl w:val="0"/>
          <w:numId w:val="2"/>
        </w:numPr>
        <w:ind w:left="426" w:hanging="426"/>
        <w:rPr>
          <w:rFonts w:ascii="Arial" w:hAnsi="Arial" w:cs="Arial"/>
          <w:b/>
          <w:vanish/>
          <w:sz w:val="24"/>
          <w:szCs w:val="24"/>
        </w:rPr>
      </w:pPr>
      <w:r>
        <w:rPr>
          <w:rFonts w:ascii="Arial" w:hAnsi="Arial" w:cs="Arial"/>
          <w:b/>
          <w:sz w:val="24"/>
          <w:szCs w:val="24"/>
        </w:rPr>
        <w:lastRenderedPageBreak/>
        <w:t>CHARAKTERYSTYKA BADANEJ POPULACJI</w:t>
      </w:r>
    </w:p>
    <w:p w:rsidR="00A45B52" w:rsidRDefault="00A45B52" w:rsidP="00256A3B">
      <w:pPr>
        <w:pStyle w:val="Akapitzlist"/>
        <w:numPr>
          <w:ilvl w:val="0"/>
          <w:numId w:val="2"/>
        </w:numPr>
        <w:jc w:val="both"/>
        <w:rPr>
          <w:rFonts w:ascii="Arial" w:hAnsi="Arial" w:cs="Arial"/>
          <w:sz w:val="24"/>
          <w:szCs w:val="24"/>
        </w:rPr>
      </w:pPr>
      <w:bookmarkStart w:id="2" w:name="__bookmark_2"/>
      <w:bookmarkEnd w:id="2"/>
    </w:p>
    <w:p w:rsidR="002646DA" w:rsidRDefault="002646DA" w:rsidP="008C3D40">
      <w:pPr>
        <w:rPr>
          <w:rFonts w:ascii="Arial" w:hAnsi="Arial" w:cs="Arial"/>
          <w:sz w:val="24"/>
          <w:szCs w:val="24"/>
        </w:rPr>
      </w:pPr>
    </w:p>
    <w:p w:rsidR="00ED6A33" w:rsidRDefault="006F6709" w:rsidP="00ED6A33">
      <w:pPr>
        <w:spacing w:line="360" w:lineRule="auto"/>
        <w:jc w:val="both"/>
        <w:rPr>
          <w:rFonts w:ascii="Arial" w:hAnsi="Arial" w:cs="Arial"/>
          <w:sz w:val="24"/>
          <w:szCs w:val="24"/>
        </w:rPr>
      </w:pPr>
      <w:r>
        <w:rPr>
          <w:rFonts w:ascii="Arial" w:hAnsi="Arial" w:cs="Arial"/>
          <w:sz w:val="24"/>
          <w:szCs w:val="24"/>
        </w:rPr>
        <w:t>W</w:t>
      </w:r>
      <w:r w:rsidR="002646DA">
        <w:rPr>
          <w:rFonts w:ascii="Arial" w:hAnsi="Arial" w:cs="Arial"/>
          <w:sz w:val="24"/>
          <w:szCs w:val="24"/>
        </w:rPr>
        <w:t xml:space="preserve"> badaniu wzięło </w:t>
      </w:r>
      <w:r>
        <w:rPr>
          <w:rFonts w:ascii="Arial" w:hAnsi="Arial" w:cs="Arial"/>
          <w:sz w:val="24"/>
          <w:szCs w:val="24"/>
        </w:rPr>
        <w:t xml:space="preserve">udział </w:t>
      </w:r>
      <w:r w:rsidR="002646DA" w:rsidRPr="002646DA">
        <w:rPr>
          <w:rFonts w:ascii="Arial" w:hAnsi="Arial" w:cs="Arial"/>
          <w:b/>
          <w:sz w:val="24"/>
          <w:szCs w:val="24"/>
        </w:rPr>
        <w:t>1901 respondentów spośród 7230</w:t>
      </w:r>
      <w:r w:rsidR="002646DA">
        <w:rPr>
          <w:rFonts w:ascii="Arial" w:hAnsi="Arial" w:cs="Arial"/>
          <w:sz w:val="24"/>
          <w:szCs w:val="24"/>
        </w:rPr>
        <w:t xml:space="preserve">, co stanowi </w:t>
      </w:r>
      <w:r w:rsidR="002646DA" w:rsidRPr="002646DA">
        <w:rPr>
          <w:rFonts w:ascii="Arial" w:hAnsi="Arial" w:cs="Arial"/>
          <w:b/>
          <w:sz w:val="24"/>
          <w:szCs w:val="24"/>
        </w:rPr>
        <w:t>26,29</w:t>
      </w:r>
      <w:r w:rsidR="003A195C">
        <w:rPr>
          <w:rFonts w:ascii="Arial" w:hAnsi="Arial" w:cs="Arial"/>
          <w:b/>
          <w:sz w:val="24"/>
          <w:szCs w:val="24"/>
        </w:rPr>
        <w:t xml:space="preserve"> </w:t>
      </w:r>
      <w:r w:rsidR="002646DA" w:rsidRPr="003A195C">
        <w:rPr>
          <w:rFonts w:ascii="Arial" w:hAnsi="Arial" w:cs="Arial"/>
          <w:b/>
          <w:sz w:val="24"/>
          <w:szCs w:val="24"/>
        </w:rPr>
        <w:t xml:space="preserve">% </w:t>
      </w:r>
      <w:r w:rsidR="002646DA">
        <w:rPr>
          <w:rFonts w:ascii="Arial" w:hAnsi="Arial" w:cs="Arial"/>
          <w:sz w:val="24"/>
          <w:szCs w:val="24"/>
        </w:rPr>
        <w:t xml:space="preserve">wszystkich </w:t>
      </w:r>
      <w:r w:rsidR="002646DA" w:rsidRPr="002646DA">
        <w:rPr>
          <w:rFonts w:ascii="Arial" w:hAnsi="Arial" w:cs="Arial"/>
          <w:b/>
          <w:sz w:val="24"/>
          <w:szCs w:val="24"/>
        </w:rPr>
        <w:t>absolwentów rocznika 2012/2013</w:t>
      </w:r>
      <w:r w:rsidR="002646DA">
        <w:rPr>
          <w:rFonts w:ascii="Arial" w:hAnsi="Arial" w:cs="Arial"/>
          <w:sz w:val="24"/>
          <w:szCs w:val="24"/>
        </w:rPr>
        <w:t xml:space="preserve"> Uniwersytetu Warmińsko-Mazurskiego </w:t>
      </w:r>
      <w:r w:rsidR="002646DA">
        <w:rPr>
          <w:rFonts w:ascii="Arial" w:hAnsi="Arial" w:cs="Arial"/>
          <w:sz w:val="24"/>
          <w:szCs w:val="24"/>
        </w:rPr>
        <w:br/>
        <w:t>w Olsztynie.</w:t>
      </w:r>
      <w:r w:rsidR="003A195C">
        <w:rPr>
          <w:rFonts w:ascii="Arial" w:hAnsi="Arial" w:cs="Arial"/>
          <w:sz w:val="24"/>
          <w:szCs w:val="24"/>
        </w:rPr>
        <w:t xml:space="preserve"> </w:t>
      </w:r>
      <w:r w:rsidR="00BC6243">
        <w:rPr>
          <w:rFonts w:ascii="Arial" w:hAnsi="Arial" w:cs="Arial"/>
          <w:sz w:val="24"/>
          <w:szCs w:val="24"/>
        </w:rPr>
        <w:t xml:space="preserve">Znaczną większość stanowiły </w:t>
      </w:r>
      <w:r w:rsidR="00BC6243" w:rsidRPr="00BC6243">
        <w:rPr>
          <w:rFonts w:ascii="Arial" w:hAnsi="Arial" w:cs="Arial"/>
          <w:b/>
          <w:sz w:val="24"/>
          <w:szCs w:val="24"/>
        </w:rPr>
        <w:t>kobiety – 73,49 %.</w:t>
      </w:r>
      <w:r w:rsidR="00BC6243">
        <w:rPr>
          <w:rFonts w:ascii="Arial" w:hAnsi="Arial" w:cs="Arial"/>
          <w:sz w:val="24"/>
          <w:szCs w:val="24"/>
        </w:rPr>
        <w:t xml:space="preserve"> </w:t>
      </w:r>
      <w:r w:rsidR="003A195C">
        <w:rPr>
          <w:rFonts w:ascii="Arial" w:hAnsi="Arial" w:cs="Arial"/>
          <w:sz w:val="24"/>
          <w:szCs w:val="24"/>
        </w:rPr>
        <w:t xml:space="preserve">Ankietowani, którzy ukończyli studia w </w:t>
      </w:r>
      <w:r w:rsidR="003A195C" w:rsidRPr="003A195C">
        <w:rPr>
          <w:rFonts w:ascii="Arial" w:hAnsi="Arial" w:cs="Arial"/>
          <w:b/>
          <w:sz w:val="24"/>
          <w:szCs w:val="24"/>
        </w:rPr>
        <w:t>formie stacjonarnej</w:t>
      </w:r>
      <w:r w:rsidR="003A195C">
        <w:rPr>
          <w:rFonts w:ascii="Arial" w:hAnsi="Arial" w:cs="Arial"/>
          <w:sz w:val="24"/>
          <w:szCs w:val="24"/>
        </w:rPr>
        <w:t xml:space="preserve"> stanowili </w:t>
      </w:r>
      <w:r w:rsidR="003A195C" w:rsidRPr="003A195C">
        <w:rPr>
          <w:rFonts w:ascii="Arial" w:hAnsi="Arial" w:cs="Arial"/>
          <w:b/>
          <w:sz w:val="24"/>
          <w:szCs w:val="24"/>
        </w:rPr>
        <w:t>72,01 %</w:t>
      </w:r>
      <w:r w:rsidR="003A195C">
        <w:rPr>
          <w:rFonts w:ascii="Arial" w:hAnsi="Arial" w:cs="Arial"/>
          <w:sz w:val="24"/>
          <w:szCs w:val="24"/>
        </w:rPr>
        <w:t xml:space="preserve"> </w:t>
      </w:r>
      <w:r w:rsidR="00095D94">
        <w:rPr>
          <w:rFonts w:ascii="Arial" w:hAnsi="Arial" w:cs="Arial"/>
          <w:sz w:val="24"/>
          <w:szCs w:val="24"/>
        </w:rPr>
        <w:t>wszystkich badanych</w:t>
      </w:r>
      <w:r w:rsidR="003A195C">
        <w:rPr>
          <w:rFonts w:ascii="Arial" w:hAnsi="Arial" w:cs="Arial"/>
          <w:sz w:val="24"/>
          <w:szCs w:val="24"/>
        </w:rPr>
        <w:t>.</w:t>
      </w:r>
      <w:r w:rsidR="00095D94">
        <w:rPr>
          <w:rFonts w:ascii="Arial" w:hAnsi="Arial" w:cs="Arial"/>
          <w:sz w:val="24"/>
          <w:szCs w:val="24"/>
        </w:rPr>
        <w:br/>
      </w:r>
      <w:r w:rsidR="00666158" w:rsidRPr="00666158">
        <w:rPr>
          <w:rFonts w:ascii="Arial" w:hAnsi="Arial" w:cs="Arial"/>
          <w:b/>
          <w:sz w:val="24"/>
          <w:szCs w:val="24"/>
        </w:rPr>
        <w:t>51,44 %</w:t>
      </w:r>
      <w:r w:rsidR="00666158">
        <w:rPr>
          <w:rFonts w:ascii="Arial" w:hAnsi="Arial" w:cs="Arial"/>
          <w:sz w:val="24"/>
          <w:szCs w:val="24"/>
        </w:rPr>
        <w:t xml:space="preserve"> respondentów ukończyło </w:t>
      </w:r>
      <w:r w:rsidR="00666158" w:rsidRPr="00666158">
        <w:rPr>
          <w:rFonts w:ascii="Arial" w:hAnsi="Arial" w:cs="Arial"/>
          <w:b/>
          <w:sz w:val="24"/>
          <w:szCs w:val="24"/>
        </w:rPr>
        <w:t xml:space="preserve">studia II </w:t>
      </w:r>
      <w:r w:rsidR="00D72772" w:rsidRPr="00666158">
        <w:rPr>
          <w:rFonts w:ascii="Arial" w:hAnsi="Arial" w:cs="Arial"/>
          <w:b/>
          <w:sz w:val="24"/>
          <w:szCs w:val="24"/>
        </w:rPr>
        <w:t>stopnia</w:t>
      </w:r>
      <w:r w:rsidR="00666158">
        <w:rPr>
          <w:rFonts w:ascii="Arial" w:hAnsi="Arial" w:cs="Arial"/>
          <w:sz w:val="24"/>
          <w:szCs w:val="24"/>
        </w:rPr>
        <w:t xml:space="preserve">, </w:t>
      </w:r>
      <w:r w:rsidR="00666158" w:rsidRPr="00666158">
        <w:rPr>
          <w:rFonts w:ascii="Arial" w:hAnsi="Arial" w:cs="Arial"/>
          <w:b/>
          <w:sz w:val="24"/>
          <w:szCs w:val="24"/>
        </w:rPr>
        <w:t>42</w:t>
      </w:r>
      <w:r w:rsidR="00757D2C">
        <w:rPr>
          <w:rFonts w:ascii="Arial" w:hAnsi="Arial" w:cs="Arial"/>
          <w:b/>
          <w:sz w:val="24"/>
          <w:szCs w:val="24"/>
        </w:rPr>
        <w:t>,</w:t>
      </w:r>
      <w:r w:rsidR="00666158" w:rsidRPr="00666158">
        <w:rPr>
          <w:rFonts w:ascii="Arial" w:hAnsi="Arial" w:cs="Arial"/>
          <w:b/>
          <w:sz w:val="24"/>
          <w:szCs w:val="24"/>
        </w:rPr>
        <w:t>34%  -  studia I stopnia</w:t>
      </w:r>
      <w:r w:rsidR="00666158">
        <w:rPr>
          <w:rFonts w:ascii="Arial" w:hAnsi="Arial" w:cs="Arial"/>
          <w:sz w:val="24"/>
          <w:szCs w:val="24"/>
        </w:rPr>
        <w:t xml:space="preserve">, natomiast </w:t>
      </w:r>
      <w:r w:rsidR="00095D94">
        <w:rPr>
          <w:rFonts w:ascii="Arial" w:hAnsi="Arial" w:cs="Arial"/>
          <w:sz w:val="24"/>
          <w:szCs w:val="24"/>
        </w:rPr>
        <w:t xml:space="preserve">odsetek </w:t>
      </w:r>
      <w:r w:rsidR="00666158">
        <w:rPr>
          <w:rFonts w:ascii="Arial" w:hAnsi="Arial" w:cs="Arial"/>
          <w:sz w:val="24"/>
          <w:szCs w:val="24"/>
        </w:rPr>
        <w:t>absolwen</w:t>
      </w:r>
      <w:r w:rsidR="00095D94">
        <w:rPr>
          <w:rFonts w:ascii="Arial" w:hAnsi="Arial" w:cs="Arial"/>
          <w:sz w:val="24"/>
          <w:szCs w:val="24"/>
        </w:rPr>
        <w:t>tów</w:t>
      </w:r>
      <w:r w:rsidR="00666158">
        <w:rPr>
          <w:rFonts w:ascii="Arial" w:hAnsi="Arial" w:cs="Arial"/>
          <w:sz w:val="24"/>
          <w:szCs w:val="24"/>
        </w:rPr>
        <w:t xml:space="preserve"> </w:t>
      </w:r>
      <w:r w:rsidR="00666158" w:rsidRPr="00666158">
        <w:rPr>
          <w:rFonts w:ascii="Arial" w:hAnsi="Arial" w:cs="Arial"/>
          <w:b/>
          <w:sz w:val="24"/>
          <w:szCs w:val="24"/>
        </w:rPr>
        <w:t xml:space="preserve">jednolitych studiów magisterskich </w:t>
      </w:r>
      <w:r w:rsidR="00095D94" w:rsidRPr="00095D94">
        <w:rPr>
          <w:rFonts w:ascii="Arial" w:hAnsi="Arial" w:cs="Arial"/>
          <w:sz w:val="24"/>
          <w:szCs w:val="24"/>
        </w:rPr>
        <w:t>wyniósł</w:t>
      </w:r>
      <w:r w:rsidR="00666158" w:rsidRPr="00666158">
        <w:rPr>
          <w:rFonts w:ascii="Arial" w:hAnsi="Arial" w:cs="Arial"/>
          <w:b/>
          <w:sz w:val="24"/>
          <w:szCs w:val="24"/>
        </w:rPr>
        <w:t xml:space="preserve"> 6</w:t>
      </w:r>
      <w:r w:rsidR="00757D2C">
        <w:rPr>
          <w:rFonts w:ascii="Arial" w:hAnsi="Arial" w:cs="Arial"/>
          <w:b/>
          <w:sz w:val="24"/>
          <w:szCs w:val="24"/>
        </w:rPr>
        <w:t>,</w:t>
      </w:r>
      <w:r w:rsidR="00666158" w:rsidRPr="00666158">
        <w:rPr>
          <w:rFonts w:ascii="Arial" w:hAnsi="Arial" w:cs="Arial"/>
          <w:b/>
          <w:sz w:val="24"/>
          <w:szCs w:val="24"/>
        </w:rPr>
        <w:t>2</w:t>
      </w:r>
      <w:r w:rsidR="007E1365">
        <w:rPr>
          <w:rFonts w:ascii="Arial" w:hAnsi="Arial" w:cs="Arial"/>
          <w:b/>
          <w:sz w:val="24"/>
          <w:szCs w:val="24"/>
        </w:rPr>
        <w:t>2</w:t>
      </w:r>
      <w:r w:rsidR="00666158" w:rsidRPr="00666158">
        <w:rPr>
          <w:rFonts w:ascii="Arial" w:hAnsi="Arial" w:cs="Arial"/>
          <w:b/>
          <w:sz w:val="24"/>
          <w:szCs w:val="24"/>
        </w:rPr>
        <w:t xml:space="preserve"> %.</w:t>
      </w:r>
      <w:r w:rsidR="00BC6243">
        <w:rPr>
          <w:rFonts w:ascii="Arial" w:hAnsi="Arial" w:cs="Arial"/>
          <w:b/>
          <w:sz w:val="24"/>
          <w:szCs w:val="24"/>
        </w:rPr>
        <w:t xml:space="preserve"> </w:t>
      </w:r>
      <w:r w:rsidR="00E83C45">
        <w:rPr>
          <w:rFonts w:ascii="Arial" w:hAnsi="Arial" w:cs="Arial"/>
          <w:sz w:val="24"/>
          <w:szCs w:val="24"/>
        </w:rPr>
        <w:t>Procentowy udział ankietowanych w badaniu, w zależności od formy kształcenia oraz formy studiów</w:t>
      </w:r>
      <w:r w:rsidR="00444227">
        <w:rPr>
          <w:rFonts w:ascii="Arial" w:hAnsi="Arial" w:cs="Arial"/>
          <w:sz w:val="24"/>
          <w:szCs w:val="24"/>
        </w:rPr>
        <w:t>,</w:t>
      </w:r>
      <w:r w:rsidR="00E83C45">
        <w:rPr>
          <w:rFonts w:ascii="Arial" w:hAnsi="Arial" w:cs="Arial"/>
          <w:sz w:val="24"/>
          <w:szCs w:val="24"/>
        </w:rPr>
        <w:t xml:space="preserve"> przedstawiono na wykresie </w:t>
      </w:r>
      <w:r w:rsidR="00416A30">
        <w:rPr>
          <w:rFonts w:ascii="Arial" w:hAnsi="Arial" w:cs="Arial"/>
          <w:sz w:val="24"/>
          <w:szCs w:val="24"/>
        </w:rPr>
        <w:t>I</w:t>
      </w:r>
      <w:r w:rsidR="00E83C45">
        <w:rPr>
          <w:rFonts w:ascii="Arial" w:hAnsi="Arial" w:cs="Arial"/>
          <w:sz w:val="24"/>
          <w:szCs w:val="24"/>
        </w:rPr>
        <w:t>.</w:t>
      </w:r>
      <w:r w:rsidR="00ED6A33" w:rsidRPr="00ED6A33">
        <w:rPr>
          <w:rFonts w:ascii="Arial" w:hAnsi="Arial" w:cs="Arial"/>
          <w:sz w:val="24"/>
          <w:szCs w:val="24"/>
        </w:rPr>
        <w:t xml:space="preserve"> </w:t>
      </w:r>
    </w:p>
    <w:p w:rsidR="00ED6A33" w:rsidRDefault="00ED6A33" w:rsidP="002646DA">
      <w:pPr>
        <w:spacing w:line="360" w:lineRule="auto"/>
        <w:jc w:val="both"/>
        <w:rPr>
          <w:rFonts w:ascii="Arial" w:hAnsi="Arial" w:cs="Arial"/>
          <w:sz w:val="24"/>
          <w:szCs w:val="24"/>
        </w:rPr>
      </w:pPr>
    </w:p>
    <w:p w:rsidR="00FE48B6" w:rsidRDefault="00E83C45" w:rsidP="00FE48B6">
      <w:pPr>
        <w:keepNext/>
        <w:spacing w:line="360" w:lineRule="auto"/>
        <w:jc w:val="center"/>
      </w:pPr>
      <w:r>
        <w:rPr>
          <w:rFonts w:ascii="Arial" w:hAnsi="Arial" w:cs="Arial"/>
          <w:noProof/>
          <w:sz w:val="24"/>
          <w:szCs w:val="24"/>
        </w:rPr>
        <w:drawing>
          <wp:inline distT="0" distB="0" distL="0" distR="0">
            <wp:extent cx="6002188" cy="3590865"/>
            <wp:effectExtent l="19050" t="0" r="17612"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3C45" w:rsidRPr="00DF2AC2" w:rsidRDefault="00FE48B6" w:rsidP="00C73BFB">
      <w:pPr>
        <w:pStyle w:val="Legenda"/>
        <w:jc w:val="both"/>
        <w:rPr>
          <w:sz w:val="20"/>
          <w:szCs w:val="20"/>
        </w:rPr>
      </w:pPr>
      <w:r w:rsidRPr="00DF2AC2">
        <w:rPr>
          <w:sz w:val="20"/>
          <w:szCs w:val="20"/>
        </w:rPr>
        <w:t xml:space="preserve">Wykres  </w:t>
      </w:r>
      <w:r w:rsidR="00416A30">
        <w:rPr>
          <w:sz w:val="20"/>
          <w:szCs w:val="20"/>
        </w:rPr>
        <w:t>I</w:t>
      </w:r>
      <w:r w:rsidRPr="00DF2AC2">
        <w:rPr>
          <w:sz w:val="20"/>
          <w:szCs w:val="20"/>
        </w:rPr>
        <w:t xml:space="preserve">. Procentowy udział respondentów w badaniu w zależności od formy kształcenia oraz formy </w:t>
      </w:r>
      <w:r w:rsidR="00DF2AC2">
        <w:rPr>
          <w:sz w:val="20"/>
          <w:szCs w:val="20"/>
        </w:rPr>
        <w:t>s</w:t>
      </w:r>
      <w:r w:rsidR="00AD5705">
        <w:rPr>
          <w:sz w:val="20"/>
          <w:szCs w:val="20"/>
        </w:rPr>
        <w:t>tudiów</w:t>
      </w:r>
    </w:p>
    <w:p w:rsidR="00ED6A33" w:rsidRDefault="004120CD" w:rsidP="003E3ECB">
      <w:pPr>
        <w:spacing w:line="360" w:lineRule="auto"/>
        <w:jc w:val="both"/>
        <w:rPr>
          <w:rFonts w:ascii="Arial" w:hAnsi="Arial" w:cs="Arial"/>
          <w:sz w:val="24"/>
          <w:szCs w:val="24"/>
        </w:rPr>
      </w:pPr>
      <w:r>
        <w:rPr>
          <w:rFonts w:ascii="Arial" w:hAnsi="Arial" w:cs="Arial"/>
          <w:sz w:val="24"/>
          <w:szCs w:val="24"/>
        </w:rPr>
        <w:t>Najliczniej reprezentowaną grupą byli absolwenci Wydziału Nauk Społecznych</w:t>
      </w:r>
      <w:r w:rsidR="00256A3B">
        <w:rPr>
          <w:rFonts w:ascii="Arial" w:hAnsi="Arial" w:cs="Arial"/>
          <w:sz w:val="24"/>
          <w:szCs w:val="24"/>
        </w:rPr>
        <w:br/>
      </w:r>
      <w:r>
        <w:rPr>
          <w:rFonts w:ascii="Arial" w:hAnsi="Arial" w:cs="Arial"/>
          <w:sz w:val="24"/>
          <w:szCs w:val="24"/>
        </w:rPr>
        <w:t xml:space="preserve">(18,31 %), Wydziału Nauk Ekonomicznych (12,36 %) oraz Wydziału Prawa </w:t>
      </w:r>
      <w:r w:rsidR="00256A3B">
        <w:rPr>
          <w:rFonts w:ascii="Arial" w:hAnsi="Arial" w:cs="Arial"/>
          <w:sz w:val="24"/>
          <w:szCs w:val="24"/>
        </w:rPr>
        <w:br/>
      </w:r>
      <w:r>
        <w:rPr>
          <w:rFonts w:ascii="Arial" w:hAnsi="Arial" w:cs="Arial"/>
          <w:sz w:val="24"/>
          <w:szCs w:val="24"/>
        </w:rPr>
        <w:t xml:space="preserve">i Administracji (12,15 %). </w:t>
      </w:r>
      <w:r w:rsidR="00CE0247" w:rsidRPr="00004A64">
        <w:rPr>
          <w:rFonts w:ascii="Arial" w:hAnsi="Arial" w:cs="Arial"/>
          <w:sz w:val="24"/>
          <w:szCs w:val="24"/>
        </w:rPr>
        <w:t xml:space="preserve">Najmniejszą liczbę </w:t>
      </w:r>
      <w:r w:rsidRPr="00004A64">
        <w:rPr>
          <w:rFonts w:ascii="Arial" w:hAnsi="Arial" w:cs="Arial"/>
          <w:sz w:val="24"/>
          <w:szCs w:val="24"/>
        </w:rPr>
        <w:t>absolwen</w:t>
      </w:r>
      <w:r w:rsidR="00CE0247" w:rsidRPr="00004A64">
        <w:rPr>
          <w:rFonts w:ascii="Arial" w:hAnsi="Arial" w:cs="Arial"/>
          <w:sz w:val="24"/>
          <w:szCs w:val="24"/>
        </w:rPr>
        <w:t xml:space="preserve">tów, która wzięła udział </w:t>
      </w:r>
      <w:r w:rsidR="00CE0247" w:rsidRPr="00004A64">
        <w:rPr>
          <w:rFonts w:ascii="Arial" w:hAnsi="Arial" w:cs="Arial"/>
          <w:sz w:val="24"/>
          <w:szCs w:val="24"/>
        </w:rPr>
        <w:br/>
        <w:t>w badaniu</w:t>
      </w:r>
      <w:r w:rsidR="00444227" w:rsidRPr="00004A64">
        <w:rPr>
          <w:rFonts w:ascii="Arial" w:hAnsi="Arial" w:cs="Arial"/>
          <w:sz w:val="24"/>
          <w:szCs w:val="24"/>
        </w:rPr>
        <w:t>,</w:t>
      </w:r>
      <w:r w:rsidRPr="00004A64">
        <w:rPr>
          <w:rFonts w:ascii="Arial" w:hAnsi="Arial" w:cs="Arial"/>
          <w:sz w:val="24"/>
          <w:szCs w:val="24"/>
        </w:rPr>
        <w:t xml:space="preserve"> </w:t>
      </w:r>
      <w:r w:rsidR="00CE0247" w:rsidRPr="00004A64">
        <w:rPr>
          <w:rFonts w:ascii="Arial" w:hAnsi="Arial" w:cs="Arial"/>
          <w:sz w:val="24"/>
          <w:szCs w:val="24"/>
        </w:rPr>
        <w:t>odnotowano na</w:t>
      </w:r>
      <w:r w:rsidR="00CE0247">
        <w:rPr>
          <w:rFonts w:ascii="Arial" w:hAnsi="Arial" w:cs="Arial"/>
          <w:sz w:val="24"/>
          <w:szCs w:val="24"/>
        </w:rPr>
        <w:t xml:space="preserve"> </w:t>
      </w:r>
      <w:r>
        <w:rPr>
          <w:rFonts w:ascii="Arial" w:hAnsi="Arial" w:cs="Arial"/>
          <w:sz w:val="24"/>
          <w:szCs w:val="24"/>
        </w:rPr>
        <w:t>Wydzia</w:t>
      </w:r>
      <w:r w:rsidR="00CE0247">
        <w:rPr>
          <w:rFonts w:ascii="Arial" w:hAnsi="Arial" w:cs="Arial"/>
          <w:sz w:val="24"/>
          <w:szCs w:val="24"/>
        </w:rPr>
        <w:t>le</w:t>
      </w:r>
      <w:r>
        <w:rPr>
          <w:rFonts w:ascii="Arial" w:hAnsi="Arial" w:cs="Arial"/>
          <w:sz w:val="24"/>
          <w:szCs w:val="24"/>
        </w:rPr>
        <w:t xml:space="preserve"> Sztuki (0,47%), Wydzia</w:t>
      </w:r>
      <w:r w:rsidR="00CE0247">
        <w:rPr>
          <w:rFonts w:ascii="Arial" w:hAnsi="Arial" w:cs="Arial"/>
          <w:sz w:val="24"/>
          <w:szCs w:val="24"/>
        </w:rPr>
        <w:t>le</w:t>
      </w:r>
      <w:r>
        <w:rPr>
          <w:rFonts w:ascii="Arial" w:hAnsi="Arial" w:cs="Arial"/>
          <w:sz w:val="24"/>
          <w:szCs w:val="24"/>
        </w:rPr>
        <w:t xml:space="preserve"> Medycyny Weterynaryjnej</w:t>
      </w:r>
      <w:r w:rsidR="00095D94">
        <w:rPr>
          <w:rFonts w:ascii="Arial" w:hAnsi="Arial" w:cs="Arial"/>
          <w:sz w:val="24"/>
          <w:szCs w:val="24"/>
        </w:rPr>
        <w:t xml:space="preserve"> </w:t>
      </w:r>
      <w:r>
        <w:rPr>
          <w:rFonts w:ascii="Arial" w:hAnsi="Arial" w:cs="Arial"/>
          <w:sz w:val="24"/>
          <w:szCs w:val="24"/>
        </w:rPr>
        <w:t>(1,79 %) oraz Wydzia</w:t>
      </w:r>
      <w:r w:rsidR="00CE0247">
        <w:rPr>
          <w:rFonts w:ascii="Arial" w:hAnsi="Arial" w:cs="Arial"/>
          <w:sz w:val="24"/>
          <w:szCs w:val="24"/>
        </w:rPr>
        <w:t>le</w:t>
      </w:r>
      <w:r>
        <w:rPr>
          <w:rFonts w:ascii="Arial" w:hAnsi="Arial" w:cs="Arial"/>
          <w:sz w:val="24"/>
          <w:szCs w:val="24"/>
        </w:rPr>
        <w:t xml:space="preserve"> Nauk o Środowisku (1,84 %).</w:t>
      </w:r>
    </w:p>
    <w:p w:rsidR="003E3ECB" w:rsidRDefault="00DF2AC2" w:rsidP="003E3ECB">
      <w:pPr>
        <w:spacing w:line="360" w:lineRule="auto"/>
        <w:jc w:val="both"/>
        <w:rPr>
          <w:rFonts w:ascii="Arial" w:hAnsi="Arial" w:cs="Arial"/>
          <w:sz w:val="24"/>
          <w:szCs w:val="24"/>
        </w:rPr>
      </w:pPr>
      <w:r>
        <w:rPr>
          <w:rFonts w:ascii="Arial" w:hAnsi="Arial" w:cs="Arial"/>
          <w:sz w:val="24"/>
          <w:szCs w:val="24"/>
        </w:rPr>
        <w:lastRenderedPageBreak/>
        <w:t xml:space="preserve">Procentowy udział </w:t>
      </w:r>
      <w:r w:rsidR="00416A30">
        <w:rPr>
          <w:rFonts w:ascii="Arial" w:hAnsi="Arial" w:cs="Arial"/>
          <w:sz w:val="24"/>
          <w:szCs w:val="24"/>
        </w:rPr>
        <w:t xml:space="preserve">w badaniu </w:t>
      </w:r>
      <w:r>
        <w:rPr>
          <w:rFonts w:ascii="Arial" w:hAnsi="Arial" w:cs="Arial"/>
          <w:sz w:val="24"/>
          <w:szCs w:val="24"/>
        </w:rPr>
        <w:t>absolwentów poszczególnych wydziałów przedstaw</w:t>
      </w:r>
      <w:r w:rsidR="00416A30">
        <w:rPr>
          <w:rFonts w:ascii="Arial" w:hAnsi="Arial" w:cs="Arial"/>
          <w:sz w:val="24"/>
          <w:szCs w:val="24"/>
        </w:rPr>
        <w:t xml:space="preserve">iono na wykresie II. </w:t>
      </w:r>
    </w:p>
    <w:p w:rsidR="003E3ECB" w:rsidRDefault="00416A30" w:rsidP="003E3ECB">
      <w:pPr>
        <w:spacing w:line="360" w:lineRule="auto"/>
        <w:jc w:val="both"/>
        <w:rPr>
          <w:rFonts w:ascii="Arial" w:hAnsi="Arial" w:cs="Arial"/>
          <w:sz w:val="24"/>
          <w:szCs w:val="24"/>
        </w:rPr>
      </w:pPr>
      <w:r w:rsidRPr="00416A30">
        <w:rPr>
          <w:rFonts w:ascii="Arial" w:hAnsi="Arial" w:cs="Arial"/>
          <w:noProof/>
          <w:sz w:val="24"/>
          <w:szCs w:val="24"/>
        </w:rPr>
        <w:drawing>
          <wp:inline distT="0" distB="0" distL="0" distR="0">
            <wp:extent cx="6175016" cy="6313336"/>
            <wp:effectExtent l="19050" t="0" r="16234" b="0"/>
            <wp:docPr id="28"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1FB5" w:rsidRDefault="00641FB5" w:rsidP="00641FB5">
      <w:pPr>
        <w:pStyle w:val="Legenda"/>
        <w:rPr>
          <w:sz w:val="20"/>
          <w:szCs w:val="20"/>
        </w:rPr>
      </w:pPr>
      <w:r w:rsidRPr="00DF2AC2">
        <w:rPr>
          <w:sz w:val="20"/>
          <w:szCs w:val="20"/>
        </w:rPr>
        <w:t xml:space="preserve">Wykres  </w:t>
      </w:r>
      <w:r>
        <w:rPr>
          <w:sz w:val="20"/>
          <w:szCs w:val="20"/>
        </w:rPr>
        <w:t>II</w:t>
      </w:r>
      <w:r w:rsidRPr="00DF2AC2">
        <w:rPr>
          <w:sz w:val="20"/>
          <w:szCs w:val="20"/>
        </w:rPr>
        <w:t xml:space="preserve">. Procentowy udział w badaniu </w:t>
      </w:r>
      <w:r>
        <w:rPr>
          <w:sz w:val="20"/>
          <w:szCs w:val="20"/>
        </w:rPr>
        <w:t xml:space="preserve">absolwentów </w:t>
      </w:r>
      <w:r w:rsidRPr="00DF2AC2">
        <w:rPr>
          <w:sz w:val="20"/>
          <w:szCs w:val="20"/>
        </w:rPr>
        <w:t xml:space="preserve"> </w:t>
      </w:r>
      <w:r>
        <w:rPr>
          <w:sz w:val="20"/>
          <w:szCs w:val="20"/>
        </w:rPr>
        <w:t>poszczególnych wydziałów</w:t>
      </w:r>
    </w:p>
    <w:p w:rsidR="00256A3B" w:rsidRPr="00256A3B" w:rsidRDefault="00256A3B" w:rsidP="00256A3B"/>
    <w:p w:rsidR="00104879" w:rsidRDefault="003B7134" w:rsidP="003E3ECB">
      <w:pPr>
        <w:spacing w:line="360" w:lineRule="auto"/>
        <w:jc w:val="both"/>
        <w:rPr>
          <w:rFonts w:ascii="Arial" w:hAnsi="Arial" w:cs="Arial"/>
          <w:sz w:val="24"/>
          <w:szCs w:val="24"/>
        </w:rPr>
      </w:pPr>
      <w:r w:rsidRPr="000E7200">
        <w:rPr>
          <w:rFonts w:ascii="Arial" w:hAnsi="Arial" w:cs="Arial"/>
          <w:sz w:val="24"/>
          <w:szCs w:val="24"/>
        </w:rPr>
        <w:t>W stosunku do liczby</w:t>
      </w:r>
      <w:r w:rsidR="00CE6866" w:rsidRPr="003B7134">
        <w:rPr>
          <w:rFonts w:ascii="Arial" w:hAnsi="Arial" w:cs="Arial"/>
          <w:color w:val="FF0000"/>
          <w:sz w:val="24"/>
          <w:szCs w:val="24"/>
        </w:rPr>
        <w:t xml:space="preserve"> </w:t>
      </w:r>
      <w:r w:rsidR="00CE6866">
        <w:rPr>
          <w:rFonts w:ascii="Arial" w:hAnsi="Arial" w:cs="Arial"/>
          <w:sz w:val="24"/>
          <w:szCs w:val="24"/>
        </w:rPr>
        <w:t>osób, które w roku akademicki</w:t>
      </w:r>
      <w:r w:rsidR="00736473">
        <w:rPr>
          <w:rFonts w:ascii="Arial" w:hAnsi="Arial" w:cs="Arial"/>
          <w:sz w:val="24"/>
          <w:szCs w:val="24"/>
        </w:rPr>
        <w:t>m</w:t>
      </w:r>
      <w:r w:rsidR="00CE6866">
        <w:rPr>
          <w:rFonts w:ascii="Arial" w:hAnsi="Arial" w:cs="Arial"/>
          <w:sz w:val="24"/>
          <w:szCs w:val="24"/>
        </w:rPr>
        <w:t xml:space="preserve"> 2012/2013 ukończyły </w:t>
      </w:r>
      <w:r w:rsidR="00736473">
        <w:rPr>
          <w:rFonts w:ascii="Arial" w:hAnsi="Arial" w:cs="Arial"/>
          <w:sz w:val="24"/>
          <w:szCs w:val="24"/>
        </w:rPr>
        <w:t>studia</w:t>
      </w:r>
      <w:r w:rsidR="00256A3B">
        <w:rPr>
          <w:rFonts w:ascii="Arial" w:hAnsi="Arial" w:cs="Arial"/>
          <w:sz w:val="24"/>
          <w:szCs w:val="24"/>
        </w:rPr>
        <w:br/>
      </w:r>
      <w:r w:rsidR="00736473">
        <w:rPr>
          <w:rFonts w:ascii="Arial" w:hAnsi="Arial" w:cs="Arial"/>
          <w:sz w:val="24"/>
          <w:szCs w:val="24"/>
        </w:rPr>
        <w:t>w</w:t>
      </w:r>
      <w:r w:rsidR="00CE6866">
        <w:rPr>
          <w:rFonts w:ascii="Arial" w:hAnsi="Arial" w:cs="Arial"/>
          <w:sz w:val="24"/>
          <w:szCs w:val="24"/>
        </w:rPr>
        <w:t xml:space="preserve"> Uniwersyte</w:t>
      </w:r>
      <w:r w:rsidR="00736473">
        <w:rPr>
          <w:rFonts w:ascii="Arial" w:hAnsi="Arial" w:cs="Arial"/>
          <w:sz w:val="24"/>
          <w:szCs w:val="24"/>
        </w:rPr>
        <w:t>cie Warmińsko-Mazurskim</w:t>
      </w:r>
      <w:r w:rsidR="00256A3B">
        <w:rPr>
          <w:rFonts w:ascii="Arial" w:hAnsi="Arial" w:cs="Arial"/>
          <w:sz w:val="24"/>
          <w:szCs w:val="24"/>
        </w:rPr>
        <w:t xml:space="preserve"> </w:t>
      </w:r>
      <w:r w:rsidR="00CE6866">
        <w:rPr>
          <w:rFonts w:ascii="Arial" w:hAnsi="Arial" w:cs="Arial"/>
          <w:sz w:val="24"/>
          <w:szCs w:val="24"/>
        </w:rPr>
        <w:t>w Olsztynie</w:t>
      </w:r>
      <w:r w:rsidR="00CE6866" w:rsidRPr="000E7200">
        <w:rPr>
          <w:rFonts w:ascii="Arial" w:hAnsi="Arial" w:cs="Arial"/>
          <w:sz w:val="24"/>
          <w:szCs w:val="24"/>
        </w:rPr>
        <w:t>, najwyższ</w:t>
      </w:r>
      <w:r w:rsidRPr="000E7200">
        <w:rPr>
          <w:rFonts w:ascii="Arial" w:hAnsi="Arial" w:cs="Arial"/>
          <w:sz w:val="24"/>
          <w:szCs w:val="24"/>
        </w:rPr>
        <w:t xml:space="preserve">y odsetek absolwentów, biorących udział </w:t>
      </w:r>
      <w:r w:rsidR="00CE6866" w:rsidRPr="000E7200">
        <w:rPr>
          <w:rFonts w:ascii="Arial" w:hAnsi="Arial" w:cs="Arial"/>
          <w:sz w:val="24"/>
          <w:szCs w:val="24"/>
        </w:rPr>
        <w:t>w</w:t>
      </w:r>
      <w:r w:rsidR="00CE6866">
        <w:rPr>
          <w:rFonts w:ascii="Arial" w:hAnsi="Arial" w:cs="Arial"/>
          <w:sz w:val="24"/>
          <w:szCs w:val="24"/>
        </w:rPr>
        <w:t xml:space="preserve"> badaniu ankietowym </w:t>
      </w:r>
      <w:r w:rsidR="00004A64">
        <w:rPr>
          <w:rFonts w:ascii="Arial" w:hAnsi="Arial" w:cs="Arial"/>
          <w:sz w:val="24"/>
          <w:szCs w:val="24"/>
        </w:rPr>
        <w:t>odnotowano na wydziałach</w:t>
      </w:r>
      <w:r w:rsidR="00CE6866">
        <w:rPr>
          <w:rFonts w:ascii="Arial" w:hAnsi="Arial" w:cs="Arial"/>
          <w:sz w:val="24"/>
          <w:szCs w:val="24"/>
        </w:rPr>
        <w:t xml:space="preserve">: </w:t>
      </w:r>
      <w:r w:rsidR="00842E05" w:rsidRPr="00842E05">
        <w:rPr>
          <w:rFonts w:ascii="Arial" w:hAnsi="Arial" w:cs="Arial"/>
          <w:sz w:val="24"/>
          <w:szCs w:val="24"/>
        </w:rPr>
        <w:t xml:space="preserve">Kształtowania </w:t>
      </w:r>
      <w:r w:rsidR="00842E05" w:rsidRPr="00842E05">
        <w:rPr>
          <w:rFonts w:ascii="Arial" w:hAnsi="Arial" w:cs="Arial"/>
          <w:sz w:val="24"/>
          <w:szCs w:val="24"/>
        </w:rPr>
        <w:lastRenderedPageBreak/>
        <w:t>Środowiska i Rolnictwa (36,09%),</w:t>
      </w:r>
      <w:r w:rsidR="00004A64">
        <w:rPr>
          <w:rFonts w:ascii="Arial" w:hAnsi="Arial" w:cs="Arial"/>
          <w:sz w:val="24"/>
          <w:szCs w:val="24"/>
        </w:rPr>
        <w:t xml:space="preserve"> </w:t>
      </w:r>
      <w:r w:rsidR="00842E05" w:rsidRPr="00842E05">
        <w:rPr>
          <w:rFonts w:ascii="Arial" w:hAnsi="Arial" w:cs="Arial"/>
          <w:sz w:val="24"/>
          <w:szCs w:val="24"/>
        </w:rPr>
        <w:t>Nauki</w:t>
      </w:r>
      <w:r w:rsidR="00C73BFB">
        <w:rPr>
          <w:rFonts w:ascii="Arial" w:hAnsi="Arial" w:cs="Arial"/>
          <w:sz w:val="24"/>
          <w:szCs w:val="24"/>
        </w:rPr>
        <w:t xml:space="preserve"> </w:t>
      </w:r>
      <w:r w:rsidR="00842E05" w:rsidRPr="00842E05">
        <w:rPr>
          <w:rFonts w:ascii="Arial" w:hAnsi="Arial" w:cs="Arial"/>
          <w:sz w:val="24"/>
          <w:szCs w:val="24"/>
        </w:rPr>
        <w:t>o Żywności (30,29 %), Bioinżynierii Zwierząt (29,73 %) oraz Biologii</w:t>
      </w:r>
      <w:r w:rsidR="00C73BFB">
        <w:rPr>
          <w:rFonts w:ascii="Arial" w:hAnsi="Arial" w:cs="Arial"/>
          <w:sz w:val="24"/>
          <w:szCs w:val="24"/>
        </w:rPr>
        <w:t xml:space="preserve"> </w:t>
      </w:r>
      <w:r w:rsidR="00FD7DCC">
        <w:rPr>
          <w:rFonts w:ascii="Arial" w:hAnsi="Arial" w:cs="Arial"/>
          <w:sz w:val="24"/>
          <w:szCs w:val="24"/>
        </w:rPr>
        <w:t>i </w:t>
      </w:r>
      <w:r w:rsidR="00842E05" w:rsidRPr="00842E05">
        <w:rPr>
          <w:rFonts w:ascii="Arial" w:hAnsi="Arial" w:cs="Arial"/>
          <w:sz w:val="24"/>
          <w:szCs w:val="24"/>
        </w:rPr>
        <w:t>Biotechnologii (29,46 %).</w:t>
      </w:r>
      <w:r w:rsidR="00FD7DCC">
        <w:rPr>
          <w:rFonts w:ascii="Arial" w:hAnsi="Arial" w:cs="Arial"/>
          <w:sz w:val="24"/>
          <w:szCs w:val="24"/>
        </w:rPr>
        <w:t xml:space="preserve"> </w:t>
      </w:r>
      <w:r w:rsidR="00CE6866" w:rsidRPr="00842E05">
        <w:rPr>
          <w:rFonts w:ascii="Arial" w:hAnsi="Arial" w:cs="Arial"/>
          <w:sz w:val="24"/>
          <w:szCs w:val="24"/>
        </w:rPr>
        <w:t>Natomiast najniższy odsetek ankietowanych w st</w:t>
      </w:r>
      <w:r w:rsidR="00162925" w:rsidRPr="00842E05">
        <w:rPr>
          <w:rFonts w:ascii="Arial" w:hAnsi="Arial" w:cs="Arial"/>
          <w:sz w:val="24"/>
          <w:szCs w:val="24"/>
        </w:rPr>
        <w:t>o</w:t>
      </w:r>
      <w:r w:rsidR="00CE6866" w:rsidRPr="00842E05">
        <w:rPr>
          <w:rFonts w:ascii="Arial" w:hAnsi="Arial" w:cs="Arial"/>
          <w:sz w:val="24"/>
          <w:szCs w:val="24"/>
        </w:rPr>
        <w:t>s</w:t>
      </w:r>
      <w:r w:rsidR="00162925" w:rsidRPr="00842E05">
        <w:rPr>
          <w:rFonts w:ascii="Arial" w:hAnsi="Arial" w:cs="Arial"/>
          <w:sz w:val="24"/>
          <w:szCs w:val="24"/>
        </w:rPr>
        <w:t>u</w:t>
      </w:r>
      <w:r w:rsidR="00CE6866" w:rsidRPr="00842E05">
        <w:rPr>
          <w:rFonts w:ascii="Arial" w:hAnsi="Arial" w:cs="Arial"/>
          <w:sz w:val="24"/>
          <w:szCs w:val="24"/>
        </w:rPr>
        <w:t xml:space="preserve">nku do liczby absolwentów odnotowano na </w:t>
      </w:r>
      <w:r w:rsidR="00842E05" w:rsidRPr="00842E05">
        <w:rPr>
          <w:rFonts w:ascii="Arial" w:hAnsi="Arial" w:cs="Arial"/>
          <w:sz w:val="24"/>
          <w:szCs w:val="24"/>
        </w:rPr>
        <w:t>wydziałach: Teologii oraz Sztuki</w:t>
      </w:r>
      <w:r w:rsidR="00D311DC">
        <w:rPr>
          <w:rFonts w:ascii="Arial" w:hAnsi="Arial" w:cs="Arial"/>
          <w:sz w:val="24"/>
          <w:szCs w:val="24"/>
        </w:rPr>
        <w:t xml:space="preserve"> </w:t>
      </w:r>
      <w:r w:rsidR="00736473">
        <w:rPr>
          <w:rFonts w:ascii="Arial" w:hAnsi="Arial" w:cs="Arial"/>
          <w:sz w:val="24"/>
          <w:szCs w:val="24"/>
        </w:rPr>
        <w:t>(</w:t>
      </w:r>
      <w:r w:rsidR="00842E05" w:rsidRPr="00842E05">
        <w:rPr>
          <w:rFonts w:ascii="Arial" w:hAnsi="Arial" w:cs="Arial"/>
          <w:sz w:val="24"/>
          <w:szCs w:val="24"/>
        </w:rPr>
        <w:t>po 18,75 % absolwentów każdego wydziału - rocznik 2012/2013).</w:t>
      </w:r>
    </w:p>
    <w:p w:rsidR="003B7134" w:rsidRDefault="003B7134" w:rsidP="00C4437B">
      <w:pPr>
        <w:spacing w:line="360" w:lineRule="auto"/>
        <w:jc w:val="both"/>
        <w:rPr>
          <w:rFonts w:ascii="Arial" w:hAnsi="Arial" w:cs="Arial"/>
          <w:sz w:val="24"/>
          <w:szCs w:val="24"/>
        </w:rPr>
      </w:pPr>
    </w:p>
    <w:p w:rsidR="00256A3B" w:rsidRDefault="004942BF" w:rsidP="00C4437B">
      <w:pPr>
        <w:spacing w:line="360" w:lineRule="auto"/>
        <w:jc w:val="both"/>
        <w:rPr>
          <w:rFonts w:ascii="Arial" w:hAnsi="Arial" w:cs="Arial"/>
          <w:sz w:val="24"/>
          <w:szCs w:val="24"/>
        </w:rPr>
      </w:pPr>
      <w:r>
        <w:rPr>
          <w:rFonts w:ascii="Arial" w:hAnsi="Arial" w:cs="Arial"/>
          <w:sz w:val="24"/>
          <w:szCs w:val="24"/>
        </w:rPr>
        <w:t xml:space="preserve">W </w:t>
      </w:r>
      <w:r w:rsidR="00095D94">
        <w:rPr>
          <w:rFonts w:ascii="Arial" w:hAnsi="Arial" w:cs="Arial"/>
          <w:sz w:val="24"/>
          <w:szCs w:val="24"/>
        </w:rPr>
        <w:t>t</w:t>
      </w:r>
      <w:r>
        <w:rPr>
          <w:rFonts w:ascii="Arial" w:hAnsi="Arial" w:cs="Arial"/>
          <w:sz w:val="24"/>
          <w:szCs w:val="24"/>
        </w:rPr>
        <w:t>abeli</w:t>
      </w:r>
      <w:r w:rsidR="00256A3B">
        <w:rPr>
          <w:rFonts w:ascii="Arial" w:hAnsi="Arial" w:cs="Arial"/>
          <w:sz w:val="24"/>
          <w:szCs w:val="24"/>
        </w:rPr>
        <w:t xml:space="preserve"> I</w:t>
      </w:r>
      <w:r>
        <w:rPr>
          <w:rFonts w:ascii="Arial" w:hAnsi="Arial" w:cs="Arial"/>
          <w:sz w:val="24"/>
          <w:szCs w:val="24"/>
        </w:rPr>
        <w:t xml:space="preserve"> przedstawiono procentowy udział absolwentów w badaniu, </w:t>
      </w:r>
      <w:r>
        <w:rPr>
          <w:rFonts w:ascii="Arial" w:hAnsi="Arial" w:cs="Arial"/>
          <w:sz w:val="24"/>
          <w:szCs w:val="24"/>
        </w:rPr>
        <w:br/>
        <w:t xml:space="preserve">z uwzględnieniem </w:t>
      </w:r>
      <w:r w:rsidR="003E3CE8">
        <w:rPr>
          <w:rFonts w:ascii="Arial" w:hAnsi="Arial" w:cs="Arial"/>
          <w:sz w:val="24"/>
          <w:szCs w:val="24"/>
        </w:rPr>
        <w:t xml:space="preserve">liczebności rocznika 2012/2013 na </w:t>
      </w:r>
      <w:r>
        <w:rPr>
          <w:rFonts w:ascii="Arial" w:hAnsi="Arial" w:cs="Arial"/>
          <w:sz w:val="24"/>
          <w:szCs w:val="24"/>
        </w:rPr>
        <w:t>każd</w:t>
      </w:r>
      <w:r w:rsidR="003E3CE8">
        <w:rPr>
          <w:rFonts w:ascii="Arial" w:hAnsi="Arial" w:cs="Arial"/>
          <w:sz w:val="24"/>
          <w:szCs w:val="24"/>
        </w:rPr>
        <w:t>ym</w:t>
      </w:r>
      <w:r w:rsidR="00D311DC">
        <w:rPr>
          <w:rFonts w:ascii="Arial" w:hAnsi="Arial" w:cs="Arial"/>
          <w:sz w:val="24"/>
          <w:szCs w:val="24"/>
        </w:rPr>
        <w:t>.</w:t>
      </w:r>
    </w:p>
    <w:tbl>
      <w:tblPr>
        <w:tblStyle w:val="Jasnasiatkaakcent11"/>
        <w:tblW w:w="0" w:type="auto"/>
        <w:tblInd w:w="108" w:type="dxa"/>
        <w:tblLook w:val="04A0" w:firstRow="1" w:lastRow="0" w:firstColumn="1" w:lastColumn="0" w:noHBand="0" w:noVBand="1"/>
      </w:tblPr>
      <w:tblGrid>
        <w:gridCol w:w="4253"/>
        <w:gridCol w:w="2522"/>
        <w:gridCol w:w="2581"/>
      </w:tblGrid>
      <w:tr w:rsidR="009910F4" w:rsidRPr="009910F4" w:rsidTr="004B3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9910F4" w:rsidRPr="009910F4" w:rsidRDefault="009910F4" w:rsidP="003E3CE8">
            <w:pPr>
              <w:jc w:val="center"/>
              <w:rPr>
                <w:rFonts w:ascii="Arial" w:hAnsi="Arial" w:cs="Arial"/>
              </w:rPr>
            </w:pPr>
            <w:r w:rsidRPr="009910F4">
              <w:rPr>
                <w:rFonts w:ascii="Arial" w:hAnsi="Arial" w:cs="Arial"/>
              </w:rPr>
              <w:t>Wydział</w:t>
            </w:r>
          </w:p>
        </w:tc>
        <w:tc>
          <w:tcPr>
            <w:tcW w:w="2522" w:type="dxa"/>
            <w:vAlign w:val="center"/>
          </w:tcPr>
          <w:p w:rsidR="009910F4" w:rsidRPr="009910F4" w:rsidRDefault="009910F4" w:rsidP="004B38B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10F4">
              <w:rPr>
                <w:rFonts w:ascii="Arial" w:hAnsi="Arial" w:cs="Arial"/>
              </w:rPr>
              <w:t>Liczba absolwentów rocznika 2012/2013 zaproszonych do udziału w badaniu ankietowym</w:t>
            </w:r>
          </w:p>
        </w:tc>
        <w:tc>
          <w:tcPr>
            <w:tcW w:w="2581" w:type="dxa"/>
            <w:vAlign w:val="center"/>
          </w:tcPr>
          <w:p w:rsidR="009910F4" w:rsidRPr="009910F4" w:rsidRDefault="009910F4" w:rsidP="003E3CE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10F4">
              <w:rPr>
                <w:rFonts w:ascii="Arial" w:hAnsi="Arial" w:cs="Arial"/>
              </w:rPr>
              <w:t xml:space="preserve">Procentowy udział </w:t>
            </w:r>
            <w:r>
              <w:rPr>
                <w:rFonts w:ascii="Arial" w:hAnsi="Arial" w:cs="Arial"/>
              </w:rPr>
              <w:t>a</w:t>
            </w:r>
            <w:r w:rsidRPr="009910F4">
              <w:rPr>
                <w:rFonts w:ascii="Arial" w:hAnsi="Arial" w:cs="Arial"/>
              </w:rPr>
              <w:t>bsolwentów rocznika 2012/2013, w badaniu ankietowym</w:t>
            </w:r>
          </w:p>
        </w:tc>
      </w:tr>
      <w:tr w:rsidR="009910F4" w:rsidRPr="00EC6955" w:rsidTr="004B3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Bioinżynierii Zwierząt</w:t>
            </w:r>
          </w:p>
        </w:tc>
        <w:tc>
          <w:tcPr>
            <w:tcW w:w="2522" w:type="dxa"/>
          </w:tcPr>
          <w:p w:rsidR="009910F4" w:rsidRPr="00EC6955" w:rsidRDefault="004F38D8"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269</w:t>
            </w:r>
          </w:p>
        </w:tc>
        <w:tc>
          <w:tcPr>
            <w:tcW w:w="2581" w:type="dxa"/>
          </w:tcPr>
          <w:p w:rsidR="009910F4" w:rsidRPr="00EC6955" w:rsidRDefault="004F38D8"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29,73 %</w:t>
            </w:r>
          </w:p>
        </w:tc>
      </w:tr>
      <w:tr w:rsidR="009910F4" w:rsidRPr="00EC6955" w:rsidTr="004B3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Biologii i Biotechnologii</w:t>
            </w:r>
          </w:p>
        </w:tc>
        <w:tc>
          <w:tcPr>
            <w:tcW w:w="2522" w:type="dxa"/>
          </w:tcPr>
          <w:p w:rsidR="009910F4" w:rsidRPr="00EC6955" w:rsidRDefault="004F38D8"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207</w:t>
            </w:r>
          </w:p>
        </w:tc>
        <w:tc>
          <w:tcPr>
            <w:tcW w:w="2581" w:type="dxa"/>
          </w:tcPr>
          <w:p w:rsidR="009910F4" w:rsidRPr="00EC6955" w:rsidRDefault="004F38D8"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29,46 %</w:t>
            </w:r>
          </w:p>
        </w:tc>
      </w:tr>
      <w:tr w:rsidR="009910F4" w:rsidRPr="00EC6955" w:rsidTr="004B3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Geodezji i Gospodarki Przestrzenniej</w:t>
            </w:r>
          </w:p>
        </w:tc>
        <w:tc>
          <w:tcPr>
            <w:tcW w:w="2522" w:type="dxa"/>
          </w:tcPr>
          <w:p w:rsidR="009910F4" w:rsidRPr="00EC6955" w:rsidRDefault="004F38D8"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496</w:t>
            </w:r>
          </w:p>
        </w:tc>
        <w:tc>
          <w:tcPr>
            <w:tcW w:w="2581" w:type="dxa"/>
          </w:tcPr>
          <w:p w:rsidR="009910F4" w:rsidRPr="00EC6955" w:rsidRDefault="004F38D8"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26,20 %</w:t>
            </w:r>
          </w:p>
        </w:tc>
      </w:tr>
      <w:tr w:rsidR="009910F4" w:rsidRPr="00EC6955" w:rsidTr="004B3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Humanistyczny</w:t>
            </w:r>
          </w:p>
        </w:tc>
        <w:tc>
          <w:tcPr>
            <w:tcW w:w="2522" w:type="dxa"/>
          </w:tcPr>
          <w:p w:rsidR="009910F4" w:rsidRPr="00EC6955" w:rsidRDefault="004F38D8"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725</w:t>
            </w:r>
          </w:p>
        </w:tc>
        <w:tc>
          <w:tcPr>
            <w:tcW w:w="2581" w:type="dxa"/>
          </w:tcPr>
          <w:p w:rsidR="009910F4" w:rsidRPr="00EC6955" w:rsidRDefault="004F38D8"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23,67 %</w:t>
            </w:r>
          </w:p>
        </w:tc>
      </w:tr>
      <w:tr w:rsidR="009910F4" w:rsidRPr="00EC6955" w:rsidTr="004B38B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Kształtowania Środowiska i Rolnictwa</w:t>
            </w:r>
          </w:p>
        </w:tc>
        <w:tc>
          <w:tcPr>
            <w:tcW w:w="2522" w:type="dxa"/>
          </w:tcPr>
          <w:p w:rsidR="009910F4" w:rsidRPr="00EC6955" w:rsidRDefault="004F38D8"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435</w:t>
            </w:r>
          </w:p>
        </w:tc>
        <w:tc>
          <w:tcPr>
            <w:tcW w:w="2581" w:type="dxa"/>
          </w:tcPr>
          <w:p w:rsidR="009910F4" w:rsidRPr="00EC6955" w:rsidRDefault="004F38D8"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36,09 %</w:t>
            </w:r>
          </w:p>
        </w:tc>
      </w:tr>
      <w:tr w:rsidR="009910F4" w:rsidRPr="00EC6955" w:rsidTr="004B3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Matematyki i Informatyki</w:t>
            </w:r>
          </w:p>
        </w:tc>
        <w:tc>
          <w:tcPr>
            <w:tcW w:w="2522" w:type="dxa"/>
          </w:tcPr>
          <w:p w:rsidR="009910F4" w:rsidRPr="00EC6955" w:rsidRDefault="004F38D8"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248</w:t>
            </w:r>
          </w:p>
        </w:tc>
        <w:tc>
          <w:tcPr>
            <w:tcW w:w="2581" w:type="dxa"/>
          </w:tcPr>
          <w:p w:rsidR="009910F4" w:rsidRPr="00EC6955" w:rsidRDefault="004F38D8"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21,77 %</w:t>
            </w:r>
          </w:p>
        </w:tc>
      </w:tr>
      <w:tr w:rsidR="009910F4" w:rsidRPr="00EC6955" w:rsidTr="004B3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Medycyny Weterynaryjnej</w:t>
            </w:r>
          </w:p>
        </w:tc>
        <w:tc>
          <w:tcPr>
            <w:tcW w:w="2522" w:type="dxa"/>
          </w:tcPr>
          <w:p w:rsidR="009910F4" w:rsidRPr="00EC6955"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123</w:t>
            </w:r>
          </w:p>
        </w:tc>
        <w:tc>
          <w:tcPr>
            <w:tcW w:w="2581" w:type="dxa"/>
          </w:tcPr>
          <w:p w:rsidR="009910F4" w:rsidRPr="00EC6955"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27,64 %</w:t>
            </w:r>
          </w:p>
        </w:tc>
      </w:tr>
      <w:tr w:rsidR="009910F4" w:rsidRPr="00EC6955" w:rsidTr="004B3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Nauk Ekonomicznych</w:t>
            </w:r>
          </w:p>
        </w:tc>
        <w:tc>
          <w:tcPr>
            <w:tcW w:w="2522" w:type="dxa"/>
          </w:tcPr>
          <w:p w:rsidR="009910F4" w:rsidRPr="00EC6955" w:rsidRDefault="00FB5F32"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909</w:t>
            </w:r>
          </w:p>
        </w:tc>
        <w:tc>
          <w:tcPr>
            <w:tcW w:w="2581" w:type="dxa"/>
          </w:tcPr>
          <w:p w:rsidR="009910F4" w:rsidRPr="00EC6955" w:rsidRDefault="00FB5F32"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25,85 %</w:t>
            </w:r>
          </w:p>
        </w:tc>
      </w:tr>
      <w:tr w:rsidR="009910F4" w:rsidRPr="00EC6955" w:rsidTr="004B3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Nauk Medycznych</w:t>
            </w:r>
          </w:p>
        </w:tc>
        <w:tc>
          <w:tcPr>
            <w:tcW w:w="2522" w:type="dxa"/>
          </w:tcPr>
          <w:p w:rsidR="009910F4" w:rsidRPr="00EC6955"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246</w:t>
            </w:r>
          </w:p>
        </w:tc>
        <w:tc>
          <w:tcPr>
            <w:tcW w:w="2581" w:type="dxa"/>
          </w:tcPr>
          <w:p w:rsidR="009910F4" w:rsidRPr="00EC6955"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22,76 %</w:t>
            </w:r>
          </w:p>
        </w:tc>
      </w:tr>
      <w:tr w:rsidR="009910F4" w:rsidRPr="00EC6955" w:rsidTr="004B3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Nauk o Środowisku</w:t>
            </w:r>
          </w:p>
        </w:tc>
        <w:tc>
          <w:tcPr>
            <w:tcW w:w="2522" w:type="dxa"/>
          </w:tcPr>
          <w:p w:rsidR="009910F4" w:rsidRPr="00EC6955" w:rsidRDefault="00FB5F32"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150</w:t>
            </w:r>
          </w:p>
        </w:tc>
        <w:tc>
          <w:tcPr>
            <w:tcW w:w="2581" w:type="dxa"/>
          </w:tcPr>
          <w:p w:rsidR="009910F4" w:rsidRPr="00EC6955" w:rsidRDefault="00FB5F32"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23,33 %</w:t>
            </w:r>
          </w:p>
        </w:tc>
      </w:tr>
      <w:tr w:rsidR="009910F4" w:rsidRPr="00EC6955" w:rsidTr="004B3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Nauk Społecznych</w:t>
            </w:r>
          </w:p>
        </w:tc>
        <w:tc>
          <w:tcPr>
            <w:tcW w:w="2522" w:type="dxa"/>
          </w:tcPr>
          <w:p w:rsidR="009910F4" w:rsidRPr="00EC6955"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1237</w:t>
            </w:r>
          </w:p>
        </w:tc>
        <w:tc>
          <w:tcPr>
            <w:tcW w:w="2581" w:type="dxa"/>
          </w:tcPr>
          <w:p w:rsidR="009910F4" w:rsidRPr="00EC6955"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28,13 %</w:t>
            </w:r>
          </w:p>
        </w:tc>
      </w:tr>
      <w:tr w:rsidR="009910F4" w:rsidRPr="00EC6955" w:rsidTr="004B3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9910F4" w:rsidP="003E3CE8">
            <w:pPr>
              <w:spacing w:line="276" w:lineRule="auto"/>
              <w:rPr>
                <w:rFonts w:ascii="Arial" w:hAnsi="Arial" w:cs="Arial"/>
                <w:b w:val="0"/>
                <w:sz w:val="24"/>
                <w:szCs w:val="24"/>
              </w:rPr>
            </w:pPr>
            <w:r w:rsidRPr="003252AE">
              <w:rPr>
                <w:rFonts w:ascii="Arial" w:hAnsi="Arial" w:cs="Arial"/>
                <w:b w:val="0"/>
                <w:sz w:val="24"/>
                <w:szCs w:val="24"/>
              </w:rPr>
              <w:t>Nauk Technicznych</w:t>
            </w:r>
          </w:p>
        </w:tc>
        <w:tc>
          <w:tcPr>
            <w:tcW w:w="2522" w:type="dxa"/>
          </w:tcPr>
          <w:p w:rsidR="009910F4" w:rsidRPr="00EC6955" w:rsidRDefault="00FB5F32"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421</w:t>
            </w:r>
          </w:p>
        </w:tc>
        <w:tc>
          <w:tcPr>
            <w:tcW w:w="2581" w:type="dxa"/>
          </w:tcPr>
          <w:p w:rsidR="009910F4" w:rsidRPr="00EC6955" w:rsidRDefault="00FB5F32"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24,94 %</w:t>
            </w:r>
          </w:p>
        </w:tc>
      </w:tr>
      <w:tr w:rsidR="009910F4" w:rsidRPr="00EC6955" w:rsidTr="004B3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3252AE" w:rsidP="003E3CE8">
            <w:pPr>
              <w:spacing w:line="276" w:lineRule="auto"/>
              <w:rPr>
                <w:rFonts w:ascii="Arial" w:hAnsi="Arial" w:cs="Arial"/>
                <w:b w:val="0"/>
                <w:sz w:val="24"/>
                <w:szCs w:val="24"/>
              </w:rPr>
            </w:pPr>
            <w:r w:rsidRPr="003252AE">
              <w:rPr>
                <w:rFonts w:ascii="Arial" w:hAnsi="Arial" w:cs="Arial"/>
                <w:b w:val="0"/>
                <w:sz w:val="24"/>
                <w:szCs w:val="24"/>
              </w:rPr>
              <w:t>Nauki o Żywności</w:t>
            </w:r>
          </w:p>
        </w:tc>
        <w:tc>
          <w:tcPr>
            <w:tcW w:w="2522" w:type="dxa"/>
          </w:tcPr>
          <w:p w:rsidR="009910F4" w:rsidRPr="00EC6955"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482</w:t>
            </w:r>
          </w:p>
        </w:tc>
        <w:tc>
          <w:tcPr>
            <w:tcW w:w="2581" w:type="dxa"/>
          </w:tcPr>
          <w:p w:rsidR="009910F4" w:rsidRPr="00EC6955"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30,29 %</w:t>
            </w:r>
          </w:p>
        </w:tc>
      </w:tr>
      <w:tr w:rsidR="009910F4" w:rsidRPr="00EC6955" w:rsidTr="004B3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3252AE" w:rsidP="003E3CE8">
            <w:pPr>
              <w:spacing w:line="276" w:lineRule="auto"/>
              <w:rPr>
                <w:rFonts w:ascii="Arial" w:hAnsi="Arial" w:cs="Arial"/>
                <w:b w:val="0"/>
                <w:sz w:val="24"/>
                <w:szCs w:val="24"/>
              </w:rPr>
            </w:pPr>
            <w:r w:rsidRPr="003252AE">
              <w:rPr>
                <w:rFonts w:ascii="Arial" w:hAnsi="Arial" w:cs="Arial"/>
                <w:b w:val="0"/>
                <w:sz w:val="24"/>
                <w:szCs w:val="24"/>
              </w:rPr>
              <w:t>Prawa i Administracji</w:t>
            </w:r>
          </w:p>
        </w:tc>
        <w:tc>
          <w:tcPr>
            <w:tcW w:w="2522" w:type="dxa"/>
          </w:tcPr>
          <w:p w:rsidR="009910F4" w:rsidRPr="00EC6955" w:rsidRDefault="00FB5F32"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999</w:t>
            </w:r>
          </w:p>
        </w:tc>
        <w:tc>
          <w:tcPr>
            <w:tcW w:w="2581" w:type="dxa"/>
          </w:tcPr>
          <w:p w:rsidR="009910F4" w:rsidRPr="00EC6955" w:rsidRDefault="00FB5F32"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23,12 %</w:t>
            </w:r>
          </w:p>
        </w:tc>
      </w:tr>
      <w:tr w:rsidR="009910F4" w:rsidRPr="00EC6955" w:rsidTr="004B3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3252AE" w:rsidP="003E3CE8">
            <w:pPr>
              <w:spacing w:line="276" w:lineRule="auto"/>
              <w:rPr>
                <w:rFonts w:ascii="Arial" w:hAnsi="Arial" w:cs="Arial"/>
                <w:b w:val="0"/>
                <w:sz w:val="24"/>
                <w:szCs w:val="24"/>
              </w:rPr>
            </w:pPr>
            <w:r w:rsidRPr="003252AE">
              <w:rPr>
                <w:rFonts w:ascii="Arial" w:hAnsi="Arial" w:cs="Arial"/>
                <w:b w:val="0"/>
                <w:sz w:val="24"/>
                <w:szCs w:val="24"/>
              </w:rPr>
              <w:t>Sztuki</w:t>
            </w:r>
          </w:p>
        </w:tc>
        <w:tc>
          <w:tcPr>
            <w:tcW w:w="2522" w:type="dxa"/>
          </w:tcPr>
          <w:p w:rsidR="009910F4" w:rsidRPr="00EC6955"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48</w:t>
            </w:r>
          </w:p>
        </w:tc>
        <w:tc>
          <w:tcPr>
            <w:tcW w:w="2581" w:type="dxa"/>
          </w:tcPr>
          <w:p w:rsidR="009910F4" w:rsidRPr="00EC6955"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18,75 %</w:t>
            </w:r>
          </w:p>
        </w:tc>
      </w:tr>
      <w:tr w:rsidR="009910F4" w:rsidRPr="00EC6955" w:rsidTr="004B3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3252AE" w:rsidRDefault="003252AE" w:rsidP="003E3CE8">
            <w:pPr>
              <w:spacing w:line="276" w:lineRule="auto"/>
              <w:rPr>
                <w:rFonts w:ascii="Arial" w:hAnsi="Arial" w:cs="Arial"/>
                <w:b w:val="0"/>
                <w:sz w:val="24"/>
                <w:szCs w:val="24"/>
              </w:rPr>
            </w:pPr>
            <w:r w:rsidRPr="003252AE">
              <w:rPr>
                <w:rFonts w:ascii="Arial" w:hAnsi="Arial" w:cs="Arial"/>
                <w:b w:val="0"/>
                <w:sz w:val="24"/>
                <w:szCs w:val="24"/>
              </w:rPr>
              <w:t>Teologii</w:t>
            </w:r>
          </w:p>
        </w:tc>
        <w:tc>
          <w:tcPr>
            <w:tcW w:w="2522" w:type="dxa"/>
          </w:tcPr>
          <w:p w:rsidR="009910F4" w:rsidRPr="00EC6955" w:rsidRDefault="00FB5F32"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208</w:t>
            </w:r>
          </w:p>
        </w:tc>
        <w:tc>
          <w:tcPr>
            <w:tcW w:w="2581" w:type="dxa"/>
          </w:tcPr>
          <w:p w:rsidR="009910F4" w:rsidRPr="00EC6955" w:rsidRDefault="00FB5F32" w:rsidP="003E3CE8">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18,75 %</w:t>
            </w:r>
          </w:p>
        </w:tc>
      </w:tr>
      <w:tr w:rsidR="009910F4" w:rsidRPr="00EC6955" w:rsidTr="004B3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910F4" w:rsidRPr="00EC6955" w:rsidRDefault="003252AE" w:rsidP="003E3CE8">
            <w:pPr>
              <w:spacing w:line="276" w:lineRule="auto"/>
              <w:rPr>
                <w:rFonts w:ascii="Arial" w:hAnsi="Arial" w:cs="Arial"/>
                <w:sz w:val="24"/>
                <w:szCs w:val="24"/>
              </w:rPr>
            </w:pPr>
            <w:r>
              <w:rPr>
                <w:rFonts w:ascii="Arial" w:hAnsi="Arial" w:cs="Arial"/>
                <w:sz w:val="24"/>
                <w:szCs w:val="24"/>
              </w:rPr>
              <w:t>Ogółem</w:t>
            </w:r>
          </w:p>
        </w:tc>
        <w:tc>
          <w:tcPr>
            <w:tcW w:w="2522" w:type="dxa"/>
          </w:tcPr>
          <w:p w:rsidR="009910F4" w:rsidRPr="00FB5F32"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B5F32">
              <w:rPr>
                <w:rFonts w:ascii="Arial" w:hAnsi="Arial" w:cs="Arial"/>
                <w:b/>
                <w:sz w:val="24"/>
                <w:szCs w:val="24"/>
              </w:rPr>
              <w:t>1901</w:t>
            </w:r>
          </w:p>
        </w:tc>
        <w:tc>
          <w:tcPr>
            <w:tcW w:w="2581" w:type="dxa"/>
          </w:tcPr>
          <w:p w:rsidR="009910F4" w:rsidRPr="00FB5F32" w:rsidRDefault="00FB5F32" w:rsidP="003E3CE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B5F32">
              <w:rPr>
                <w:rFonts w:ascii="Arial" w:hAnsi="Arial" w:cs="Arial"/>
                <w:b/>
                <w:sz w:val="24"/>
                <w:szCs w:val="24"/>
              </w:rPr>
              <w:t>26,29 %</w:t>
            </w:r>
          </w:p>
        </w:tc>
      </w:tr>
    </w:tbl>
    <w:p w:rsidR="00256A3B" w:rsidRDefault="00256A3B" w:rsidP="004B38B2">
      <w:pPr>
        <w:pStyle w:val="Legenda"/>
        <w:spacing w:after="0"/>
        <w:jc w:val="both"/>
        <w:rPr>
          <w:sz w:val="20"/>
          <w:szCs w:val="20"/>
        </w:rPr>
      </w:pPr>
    </w:p>
    <w:p w:rsidR="003E3CE8" w:rsidRDefault="003E3CE8" w:rsidP="004B38B2">
      <w:pPr>
        <w:pStyle w:val="Legenda"/>
        <w:spacing w:after="0"/>
        <w:jc w:val="both"/>
        <w:rPr>
          <w:sz w:val="20"/>
          <w:szCs w:val="20"/>
        </w:rPr>
      </w:pPr>
      <w:r>
        <w:rPr>
          <w:sz w:val="20"/>
          <w:szCs w:val="20"/>
        </w:rPr>
        <w:t>Tabela</w:t>
      </w:r>
      <w:r w:rsidRPr="00DF2AC2">
        <w:rPr>
          <w:sz w:val="20"/>
          <w:szCs w:val="20"/>
        </w:rPr>
        <w:t xml:space="preserve"> </w:t>
      </w:r>
      <w:r>
        <w:rPr>
          <w:sz w:val="20"/>
          <w:szCs w:val="20"/>
        </w:rPr>
        <w:t>I</w:t>
      </w:r>
      <w:r w:rsidRPr="00DF2AC2">
        <w:rPr>
          <w:sz w:val="20"/>
          <w:szCs w:val="20"/>
        </w:rPr>
        <w:t xml:space="preserve">. Procentowy udział w badaniu </w:t>
      </w:r>
      <w:r>
        <w:rPr>
          <w:sz w:val="20"/>
          <w:szCs w:val="20"/>
        </w:rPr>
        <w:t xml:space="preserve">absolwentów </w:t>
      </w:r>
      <w:r w:rsidR="00576BF3">
        <w:rPr>
          <w:sz w:val="20"/>
          <w:szCs w:val="20"/>
        </w:rPr>
        <w:t>z uwzględnieniem</w:t>
      </w:r>
      <w:r>
        <w:rPr>
          <w:sz w:val="20"/>
          <w:szCs w:val="20"/>
        </w:rPr>
        <w:t xml:space="preserve"> liczebności rocznika 2012/2013</w:t>
      </w:r>
      <w:r w:rsidRPr="00DF2AC2">
        <w:rPr>
          <w:sz w:val="20"/>
          <w:szCs w:val="20"/>
        </w:rPr>
        <w:t xml:space="preserve"> </w:t>
      </w:r>
      <w:r>
        <w:rPr>
          <w:sz w:val="20"/>
          <w:szCs w:val="20"/>
        </w:rPr>
        <w:t>na poszczególnych wydziałach</w:t>
      </w:r>
    </w:p>
    <w:p w:rsidR="00D311DC" w:rsidRDefault="00D311DC" w:rsidP="00D311DC"/>
    <w:p w:rsidR="00D311DC" w:rsidRDefault="00D311DC" w:rsidP="00D311DC"/>
    <w:p w:rsidR="00104879" w:rsidRDefault="00C4437B" w:rsidP="00FD7DCC">
      <w:pPr>
        <w:pStyle w:val="Akapitzlist"/>
        <w:numPr>
          <w:ilvl w:val="0"/>
          <w:numId w:val="15"/>
        </w:numPr>
        <w:ind w:left="426" w:hanging="426"/>
        <w:rPr>
          <w:rFonts w:ascii="Arial" w:hAnsi="Arial" w:cs="Arial"/>
          <w:b/>
          <w:sz w:val="24"/>
          <w:szCs w:val="24"/>
        </w:rPr>
      </w:pPr>
      <w:r w:rsidRPr="00C4437B">
        <w:rPr>
          <w:rFonts w:ascii="Arial" w:hAnsi="Arial" w:cs="Arial"/>
          <w:b/>
          <w:sz w:val="24"/>
          <w:szCs w:val="24"/>
        </w:rPr>
        <w:t>OCENA POZIOMU WIEDZY, UMIEJĘTNOŚCI I KOMPETEN</w:t>
      </w:r>
      <w:r w:rsidR="00FD7DCC">
        <w:rPr>
          <w:rFonts w:ascii="Arial" w:hAnsi="Arial" w:cs="Arial"/>
          <w:b/>
          <w:sz w:val="24"/>
          <w:szCs w:val="24"/>
        </w:rPr>
        <w:t>CJI ZDOBYTYCH W TRAKCIE STUDIÓW</w:t>
      </w:r>
    </w:p>
    <w:p w:rsidR="00AA3EC0" w:rsidRPr="00C4437B" w:rsidRDefault="00AA3EC0" w:rsidP="00AA3EC0">
      <w:pPr>
        <w:pStyle w:val="Akapitzlist"/>
        <w:ind w:left="1080"/>
        <w:rPr>
          <w:rFonts w:ascii="Arial" w:hAnsi="Arial" w:cs="Arial"/>
          <w:b/>
          <w:sz w:val="24"/>
          <w:szCs w:val="24"/>
        </w:rPr>
      </w:pPr>
    </w:p>
    <w:p w:rsidR="00104879" w:rsidRDefault="009969DC" w:rsidP="003E3ECB">
      <w:pPr>
        <w:spacing w:line="360" w:lineRule="auto"/>
        <w:jc w:val="both"/>
        <w:rPr>
          <w:rFonts w:ascii="Arial" w:hAnsi="Arial" w:cs="Arial"/>
          <w:sz w:val="24"/>
          <w:szCs w:val="24"/>
        </w:rPr>
      </w:pPr>
      <w:r>
        <w:rPr>
          <w:rFonts w:ascii="Arial" w:hAnsi="Arial" w:cs="Arial"/>
          <w:sz w:val="24"/>
          <w:szCs w:val="24"/>
        </w:rPr>
        <w:t xml:space="preserve">Spośród wszystkich osób biorących udział w badaniu, 49,45 % </w:t>
      </w:r>
      <w:r w:rsidR="000A11CE">
        <w:rPr>
          <w:rFonts w:ascii="Arial" w:hAnsi="Arial" w:cs="Arial"/>
          <w:sz w:val="24"/>
          <w:szCs w:val="24"/>
        </w:rPr>
        <w:t xml:space="preserve">respondentów </w:t>
      </w:r>
      <w:r>
        <w:rPr>
          <w:rFonts w:ascii="Arial" w:hAnsi="Arial" w:cs="Arial"/>
          <w:sz w:val="24"/>
          <w:szCs w:val="24"/>
        </w:rPr>
        <w:t xml:space="preserve">pozytywnie oceniło poziom zdobytej wiedzy, w tym 3,95 %  bardzo wysoko </w:t>
      </w:r>
      <w:r w:rsidR="000A11CE">
        <w:rPr>
          <w:rFonts w:ascii="Arial" w:hAnsi="Arial" w:cs="Arial"/>
          <w:sz w:val="24"/>
          <w:szCs w:val="24"/>
        </w:rPr>
        <w:t>i</w:t>
      </w:r>
      <w:r>
        <w:rPr>
          <w:rFonts w:ascii="Arial" w:hAnsi="Arial" w:cs="Arial"/>
          <w:sz w:val="24"/>
          <w:szCs w:val="24"/>
        </w:rPr>
        <w:t xml:space="preserve"> 45,50 % </w:t>
      </w:r>
      <w:r>
        <w:rPr>
          <w:rFonts w:ascii="Arial" w:hAnsi="Arial" w:cs="Arial"/>
          <w:sz w:val="24"/>
          <w:szCs w:val="24"/>
        </w:rPr>
        <w:lastRenderedPageBreak/>
        <w:t xml:space="preserve">wysoko. </w:t>
      </w:r>
      <w:r w:rsidR="000A11CE">
        <w:rPr>
          <w:rFonts w:ascii="Arial" w:hAnsi="Arial" w:cs="Arial"/>
          <w:sz w:val="24"/>
          <w:szCs w:val="24"/>
        </w:rPr>
        <w:t>Na ocenę p</w:t>
      </w:r>
      <w:r>
        <w:rPr>
          <w:rFonts w:ascii="Arial" w:hAnsi="Arial" w:cs="Arial"/>
          <w:sz w:val="24"/>
          <w:szCs w:val="24"/>
        </w:rPr>
        <w:t>rzeciętn</w:t>
      </w:r>
      <w:r w:rsidR="000A11CE">
        <w:rPr>
          <w:rFonts w:ascii="Arial" w:hAnsi="Arial" w:cs="Arial"/>
          <w:sz w:val="24"/>
          <w:szCs w:val="24"/>
        </w:rPr>
        <w:t>ą</w:t>
      </w:r>
      <w:r>
        <w:rPr>
          <w:rFonts w:ascii="Arial" w:hAnsi="Arial" w:cs="Arial"/>
          <w:sz w:val="24"/>
          <w:szCs w:val="24"/>
        </w:rPr>
        <w:t xml:space="preserve"> </w:t>
      </w:r>
      <w:r w:rsidR="000A11CE">
        <w:rPr>
          <w:rFonts w:ascii="Arial" w:hAnsi="Arial" w:cs="Arial"/>
          <w:sz w:val="24"/>
          <w:szCs w:val="24"/>
        </w:rPr>
        <w:t>wskazało</w:t>
      </w:r>
      <w:r>
        <w:rPr>
          <w:rFonts w:ascii="Arial" w:hAnsi="Arial" w:cs="Arial"/>
          <w:sz w:val="24"/>
          <w:szCs w:val="24"/>
        </w:rPr>
        <w:t xml:space="preserve"> </w:t>
      </w:r>
      <w:r w:rsidR="00095D94">
        <w:rPr>
          <w:rFonts w:ascii="Arial" w:hAnsi="Arial" w:cs="Arial"/>
          <w:sz w:val="24"/>
          <w:szCs w:val="24"/>
        </w:rPr>
        <w:t>4</w:t>
      </w:r>
      <w:r>
        <w:rPr>
          <w:rFonts w:ascii="Arial" w:hAnsi="Arial" w:cs="Arial"/>
          <w:sz w:val="24"/>
          <w:szCs w:val="24"/>
        </w:rPr>
        <w:t>5,19 %.</w:t>
      </w:r>
      <w:r w:rsidR="006C7912">
        <w:rPr>
          <w:rFonts w:ascii="Arial" w:hAnsi="Arial" w:cs="Arial"/>
          <w:sz w:val="24"/>
          <w:szCs w:val="24"/>
        </w:rPr>
        <w:t xml:space="preserve"> Odsetek osób niezadowolonych </w:t>
      </w:r>
      <w:r w:rsidR="000A11CE">
        <w:rPr>
          <w:rFonts w:ascii="Arial" w:hAnsi="Arial" w:cs="Arial"/>
          <w:sz w:val="24"/>
          <w:szCs w:val="24"/>
        </w:rPr>
        <w:br/>
      </w:r>
      <w:r w:rsidR="006C7912">
        <w:rPr>
          <w:rFonts w:ascii="Arial" w:hAnsi="Arial" w:cs="Arial"/>
          <w:sz w:val="24"/>
          <w:szCs w:val="24"/>
        </w:rPr>
        <w:t>z poziomu zdobytej wiedzy wyniósł 5,</w:t>
      </w:r>
      <w:r w:rsidR="00095D94">
        <w:rPr>
          <w:rFonts w:ascii="Arial" w:hAnsi="Arial" w:cs="Arial"/>
          <w:sz w:val="24"/>
          <w:szCs w:val="24"/>
        </w:rPr>
        <w:t>36</w:t>
      </w:r>
      <w:r w:rsidR="006C7912">
        <w:rPr>
          <w:rFonts w:ascii="Arial" w:hAnsi="Arial" w:cs="Arial"/>
          <w:sz w:val="24"/>
          <w:szCs w:val="24"/>
        </w:rPr>
        <w:t xml:space="preserve"> %</w:t>
      </w:r>
      <w:r w:rsidR="000A11CE">
        <w:rPr>
          <w:rFonts w:ascii="Arial" w:hAnsi="Arial" w:cs="Arial"/>
          <w:sz w:val="24"/>
          <w:szCs w:val="24"/>
        </w:rPr>
        <w:t xml:space="preserve"> </w:t>
      </w:r>
      <w:r w:rsidR="006C7912">
        <w:rPr>
          <w:rFonts w:ascii="Arial" w:hAnsi="Arial" w:cs="Arial"/>
          <w:sz w:val="24"/>
          <w:szCs w:val="24"/>
        </w:rPr>
        <w:t>(1,21 % – bardzo nisko; 4,1</w:t>
      </w:r>
      <w:r w:rsidR="00095D94">
        <w:rPr>
          <w:rFonts w:ascii="Arial" w:hAnsi="Arial" w:cs="Arial"/>
          <w:sz w:val="24"/>
          <w:szCs w:val="24"/>
        </w:rPr>
        <w:t>5</w:t>
      </w:r>
      <w:r w:rsidR="006C7912">
        <w:rPr>
          <w:rFonts w:ascii="Arial" w:hAnsi="Arial" w:cs="Arial"/>
          <w:sz w:val="24"/>
          <w:szCs w:val="24"/>
        </w:rPr>
        <w:t xml:space="preserve"> % - nisko).</w:t>
      </w:r>
    </w:p>
    <w:p w:rsidR="00104879" w:rsidRDefault="00EF3A7A" w:rsidP="003E3ECB">
      <w:pPr>
        <w:spacing w:line="360" w:lineRule="auto"/>
        <w:jc w:val="both"/>
        <w:rPr>
          <w:rFonts w:ascii="Arial" w:hAnsi="Arial" w:cs="Arial"/>
          <w:sz w:val="24"/>
          <w:szCs w:val="24"/>
        </w:rPr>
      </w:pPr>
      <w:r w:rsidRPr="00EF3A7A">
        <w:rPr>
          <w:rFonts w:ascii="Arial" w:hAnsi="Arial" w:cs="Arial"/>
          <w:noProof/>
          <w:sz w:val="24"/>
          <w:szCs w:val="24"/>
        </w:rPr>
        <w:drawing>
          <wp:inline distT="0" distB="0" distL="0" distR="0">
            <wp:extent cx="5950429" cy="4045789"/>
            <wp:effectExtent l="19050" t="0" r="12221" b="0"/>
            <wp:docPr id="1"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36F6" w:rsidRPr="00DF2AC2" w:rsidRDefault="001336F6" w:rsidP="001336F6">
      <w:pPr>
        <w:pStyle w:val="Legenda"/>
        <w:rPr>
          <w:sz w:val="20"/>
          <w:szCs w:val="20"/>
        </w:rPr>
      </w:pPr>
      <w:r>
        <w:rPr>
          <w:sz w:val="20"/>
          <w:szCs w:val="20"/>
        </w:rPr>
        <w:t>W</w:t>
      </w:r>
      <w:r w:rsidR="00C2099A">
        <w:rPr>
          <w:sz w:val="20"/>
          <w:szCs w:val="20"/>
        </w:rPr>
        <w:t>y</w:t>
      </w:r>
      <w:r>
        <w:rPr>
          <w:sz w:val="20"/>
          <w:szCs w:val="20"/>
        </w:rPr>
        <w:t>kres III</w:t>
      </w:r>
      <w:r w:rsidRPr="00DF2AC2">
        <w:rPr>
          <w:sz w:val="20"/>
          <w:szCs w:val="20"/>
        </w:rPr>
        <w:t xml:space="preserve">. </w:t>
      </w:r>
      <w:r>
        <w:rPr>
          <w:sz w:val="20"/>
          <w:szCs w:val="20"/>
        </w:rPr>
        <w:t>Ocena poziomu zdobytej wiedzy przez absolwentów UWM w Olsztynie - rocznik 2012/2013</w:t>
      </w:r>
    </w:p>
    <w:p w:rsidR="00256A3B" w:rsidRDefault="00256A3B" w:rsidP="003A1685">
      <w:pPr>
        <w:spacing w:line="360" w:lineRule="auto"/>
        <w:jc w:val="both"/>
        <w:rPr>
          <w:rFonts w:ascii="Arial" w:hAnsi="Arial" w:cs="Arial"/>
          <w:sz w:val="24"/>
          <w:szCs w:val="24"/>
        </w:rPr>
      </w:pPr>
    </w:p>
    <w:p w:rsidR="00E82E91" w:rsidRDefault="00E82E91" w:rsidP="003A1685">
      <w:pPr>
        <w:spacing w:line="360" w:lineRule="auto"/>
        <w:jc w:val="both"/>
        <w:rPr>
          <w:rFonts w:ascii="Arial" w:hAnsi="Arial" w:cs="Arial"/>
          <w:sz w:val="24"/>
          <w:szCs w:val="24"/>
        </w:rPr>
      </w:pPr>
      <w:r>
        <w:rPr>
          <w:rFonts w:ascii="Arial" w:hAnsi="Arial" w:cs="Arial"/>
          <w:sz w:val="24"/>
          <w:szCs w:val="24"/>
        </w:rPr>
        <w:t>Rozkład oceny poziomu wiedzy zdobytej w trakcie studiów dokonanej przez absolwentów na poszczególnych wydziałach został przedstawiony na wykresie IV.</w:t>
      </w:r>
    </w:p>
    <w:p w:rsidR="005B0523" w:rsidRDefault="00DC312F" w:rsidP="003A1685">
      <w:pPr>
        <w:spacing w:line="360" w:lineRule="auto"/>
        <w:jc w:val="both"/>
      </w:pPr>
      <w:r w:rsidRPr="00DC312F">
        <w:rPr>
          <w:rFonts w:ascii="Arial" w:hAnsi="Arial" w:cs="Arial"/>
          <w:noProof/>
          <w:sz w:val="24"/>
          <w:szCs w:val="24"/>
        </w:rPr>
        <w:lastRenderedPageBreak/>
        <w:drawing>
          <wp:inline distT="0" distB="0" distL="0" distR="0">
            <wp:extent cx="5955334" cy="7294728"/>
            <wp:effectExtent l="19050" t="0" r="26366" b="1422"/>
            <wp:docPr id="1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312F" w:rsidRPr="00DF2AC2" w:rsidRDefault="00DC312F" w:rsidP="005B0523">
      <w:pPr>
        <w:pStyle w:val="Legenda"/>
        <w:jc w:val="both"/>
        <w:rPr>
          <w:sz w:val="20"/>
          <w:szCs w:val="20"/>
        </w:rPr>
      </w:pPr>
      <w:r>
        <w:rPr>
          <w:sz w:val="20"/>
          <w:szCs w:val="20"/>
        </w:rPr>
        <w:t>Wykres IV</w:t>
      </w:r>
      <w:r w:rsidRPr="00DF2AC2">
        <w:rPr>
          <w:sz w:val="20"/>
          <w:szCs w:val="20"/>
        </w:rPr>
        <w:t xml:space="preserve">. </w:t>
      </w:r>
      <w:r>
        <w:rPr>
          <w:sz w:val="20"/>
          <w:szCs w:val="20"/>
        </w:rPr>
        <w:t>Ocena poziomu zdobytej wiedzy przez absolwentów UWM w Olsztynie - rocznik 2012/2013</w:t>
      </w:r>
      <w:r w:rsidR="005B0523">
        <w:rPr>
          <w:sz w:val="20"/>
          <w:szCs w:val="20"/>
        </w:rPr>
        <w:br/>
      </w:r>
      <w:r>
        <w:rPr>
          <w:sz w:val="20"/>
          <w:szCs w:val="20"/>
        </w:rPr>
        <w:t>z uwzględn</w:t>
      </w:r>
      <w:r w:rsidR="00AD5705">
        <w:rPr>
          <w:sz w:val="20"/>
          <w:szCs w:val="20"/>
        </w:rPr>
        <w:t>ieniem poszczególnych wydziałów</w:t>
      </w:r>
    </w:p>
    <w:p w:rsidR="00DD3015" w:rsidRDefault="00DD3015" w:rsidP="003E3ECB">
      <w:pPr>
        <w:spacing w:line="360" w:lineRule="auto"/>
        <w:jc w:val="both"/>
        <w:rPr>
          <w:rFonts w:ascii="Arial" w:hAnsi="Arial" w:cs="Arial"/>
          <w:sz w:val="24"/>
          <w:szCs w:val="24"/>
        </w:rPr>
      </w:pPr>
    </w:p>
    <w:p w:rsidR="00DC312F" w:rsidRDefault="00DD3015" w:rsidP="003E3ECB">
      <w:pPr>
        <w:spacing w:line="360" w:lineRule="auto"/>
        <w:jc w:val="both"/>
        <w:rPr>
          <w:rFonts w:ascii="Arial" w:hAnsi="Arial" w:cs="Arial"/>
          <w:sz w:val="24"/>
          <w:szCs w:val="24"/>
        </w:rPr>
      </w:pPr>
      <w:r>
        <w:rPr>
          <w:rFonts w:ascii="Arial" w:hAnsi="Arial" w:cs="Arial"/>
          <w:sz w:val="24"/>
          <w:szCs w:val="24"/>
        </w:rPr>
        <w:lastRenderedPageBreak/>
        <w:t>W ocenie 34,77 % respondentów, poziom zdobytych w trakcie studiów umiejętności</w:t>
      </w:r>
      <w:r>
        <w:rPr>
          <w:rFonts w:ascii="Arial" w:hAnsi="Arial" w:cs="Arial"/>
          <w:sz w:val="24"/>
          <w:szCs w:val="24"/>
        </w:rPr>
        <w:br/>
        <w:t>i kompetencji jest wysoki, a 3,26 %</w:t>
      </w:r>
      <w:r w:rsidR="00CC45DC">
        <w:rPr>
          <w:rFonts w:ascii="Arial" w:hAnsi="Arial" w:cs="Arial"/>
          <w:sz w:val="24"/>
          <w:szCs w:val="24"/>
        </w:rPr>
        <w:t xml:space="preserve"> badanych </w:t>
      </w:r>
      <w:r>
        <w:rPr>
          <w:rFonts w:ascii="Arial" w:hAnsi="Arial" w:cs="Arial"/>
          <w:sz w:val="24"/>
          <w:szCs w:val="24"/>
        </w:rPr>
        <w:t xml:space="preserve">ocenia go bardzo wysoko. </w:t>
      </w:r>
      <w:r w:rsidR="00CC45DC">
        <w:rPr>
          <w:rFonts w:ascii="Arial" w:hAnsi="Arial" w:cs="Arial"/>
          <w:sz w:val="24"/>
          <w:szCs w:val="24"/>
        </w:rPr>
        <w:t>Blisko</w:t>
      </w:r>
      <w:r>
        <w:rPr>
          <w:rFonts w:ascii="Arial" w:hAnsi="Arial" w:cs="Arial"/>
          <w:sz w:val="24"/>
          <w:szCs w:val="24"/>
        </w:rPr>
        <w:t xml:space="preserve"> połowa absolwentów uważa, że poziom kompetencji i umiejętności, jakie nabyli w okresie kształcenia na UWM w Olsztynie jest przeciętny, a 12,41 % badanych wskazuje na ich niezadowalający poziom.</w:t>
      </w:r>
    </w:p>
    <w:p w:rsidR="00B17E0B" w:rsidRDefault="00B17E0B" w:rsidP="003E3ECB">
      <w:pPr>
        <w:spacing w:line="360" w:lineRule="auto"/>
        <w:jc w:val="both"/>
        <w:rPr>
          <w:rFonts w:ascii="Arial" w:hAnsi="Arial" w:cs="Arial"/>
          <w:sz w:val="24"/>
          <w:szCs w:val="24"/>
        </w:rPr>
      </w:pPr>
      <w:r w:rsidRPr="00B17E0B">
        <w:rPr>
          <w:rFonts w:ascii="Arial" w:hAnsi="Arial" w:cs="Arial"/>
          <w:noProof/>
          <w:sz w:val="24"/>
          <w:szCs w:val="24"/>
        </w:rPr>
        <w:drawing>
          <wp:inline distT="0" distB="0" distL="0" distR="0">
            <wp:extent cx="5898671" cy="4045789"/>
            <wp:effectExtent l="19050" t="0" r="25879" b="0"/>
            <wp:docPr id="2"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69DC" w:rsidRDefault="00DD3015" w:rsidP="009969DC">
      <w:pPr>
        <w:pStyle w:val="Legenda"/>
        <w:rPr>
          <w:sz w:val="20"/>
          <w:szCs w:val="20"/>
        </w:rPr>
      </w:pPr>
      <w:r>
        <w:rPr>
          <w:sz w:val="20"/>
          <w:szCs w:val="20"/>
        </w:rPr>
        <w:t xml:space="preserve">Wykres </w:t>
      </w:r>
      <w:r w:rsidR="009969DC">
        <w:rPr>
          <w:sz w:val="20"/>
          <w:szCs w:val="20"/>
        </w:rPr>
        <w:t>V</w:t>
      </w:r>
      <w:r w:rsidR="009969DC" w:rsidRPr="00DF2AC2">
        <w:rPr>
          <w:sz w:val="20"/>
          <w:szCs w:val="20"/>
        </w:rPr>
        <w:t xml:space="preserve">. </w:t>
      </w:r>
      <w:r w:rsidR="009969DC">
        <w:rPr>
          <w:sz w:val="20"/>
          <w:szCs w:val="20"/>
        </w:rPr>
        <w:t>Ocena poziomu zdobytych umiejętności i kompetencji przez absolwentów UWM w Olsztynie - rocznik 2012/2013</w:t>
      </w:r>
    </w:p>
    <w:p w:rsidR="00256A3B" w:rsidRDefault="00256A3B" w:rsidP="00DD3015">
      <w:pPr>
        <w:spacing w:line="360" w:lineRule="auto"/>
        <w:jc w:val="both"/>
        <w:rPr>
          <w:rFonts w:ascii="Arial" w:hAnsi="Arial" w:cs="Arial"/>
          <w:sz w:val="24"/>
          <w:szCs w:val="24"/>
        </w:rPr>
      </w:pPr>
    </w:p>
    <w:p w:rsidR="00DD3015" w:rsidRDefault="00DD3015" w:rsidP="00DD3015">
      <w:pPr>
        <w:spacing w:line="360" w:lineRule="auto"/>
        <w:jc w:val="both"/>
        <w:rPr>
          <w:rFonts w:ascii="Arial" w:hAnsi="Arial" w:cs="Arial"/>
          <w:sz w:val="24"/>
          <w:szCs w:val="24"/>
        </w:rPr>
      </w:pPr>
      <w:r>
        <w:rPr>
          <w:rFonts w:ascii="Arial" w:hAnsi="Arial" w:cs="Arial"/>
          <w:sz w:val="24"/>
          <w:szCs w:val="24"/>
        </w:rPr>
        <w:t>Ocena poziomu umiejętności i kompetencji zdobytych w trakcie studiów dokonanej przez absolwentów na poszczególnych wydziałach została przedstawiona na wykresie VI.</w:t>
      </w:r>
    </w:p>
    <w:p w:rsidR="00DD3015" w:rsidRDefault="00DD3015" w:rsidP="00DD3015">
      <w:pPr>
        <w:spacing w:line="360" w:lineRule="auto"/>
        <w:jc w:val="both"/>
        <w:rPr>
          <w:rFonts w:ascii="Arial" w:hAnsi="Arial" w:cs="Arial"/>
          <w:sz w:val="24"/>
          <w:szCs w:val="24"/>
        </w:rPr>
      </w:pPr>
      <w:r w:rsidRPr="00C007DE">
        <w:rPr>
          <w:rFonts w:ascii="Arial" w:hAnsi="Arial" w:cs="Arial"/>
          <w:b/>
          <w:noProof/>
          <w:color w:val="00B0F0"/>
          <w:sz w:val="24"/>
          <w:szCs w:val="24"/>
        </w:rPr>
        <w:lastRenderedPageBreak/>
        <w:drawing>
          <wp:inline distT="0" distB="0" distL="0" distR="0">
            <wp:extent cx="5955334" cy="7294728"/>
            <wp:effectExtent l="19050" t="0" r="26366" b="1422"/>
            <wp:docPr id="1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3015" w:rsidRPr="00DF2AC2" w:rsidRDefault="00DD3015" w:rsidP="00DD3015">
      <w:pPr>
        <w:pStyle w:val="Legenda"/>
        <w:jc w:val="both"/>
        <w:rPr>
          <w:sz w:val="20"/>
          <w:szCs w:val="20"/>
        </w:rPr>
      </w:pPr>
      <w:r>
        <w:rPr>
          <w:sz w:val="20"/>
          <w:szCs w:val="20"/>
        </w:rPr>
        <w:t>Wykres VI</w:t>
      </w:r>
      <w:r w:rsidRPr="00DF2AC2">
        <w:rPr>
          <w:sz w:val="20"/>
          <w:szCs w:val="20"/>
        </w:rPr>
        <w:t xml:space="preserve">. </w:t>
      </w:r>
      <w:r>
        <w:rPr>
          <w:sz w:val="20"/>
          <w:szCs w:val="20"/>
        </w:rPr>
        <w:t>Ocena poziomu umiejętności i kompetencji zdobytych przez absolwentów UWM w Olsztynie - rocznik 2012/2013 z uwzględnieniem poszczególnych wydziałów</w:t>
      </w:r>
    </w:p>
    <w:p w:rsidR="00DD3015" w:rsidRPr="00DD3015" w:rsidRDefault="00DD3015" w:rsidP="00DD3015"/>
    <w:p w:rsidR="00104879" w:rsidRDefault="00DB4D06" w:rsidP="000965D3">
      <w:pPr>
        <w:pStyle w:val="Akapitzlist"/>
        <w:numPr>
          <w:ilvl w:val="0"/>
          <w:numId w:val="15"/>
        </w:numPr>
        <w:ind w:left="567" w:hanging="567"/>
        <w:jc w:val="both"/>
        <w:rPr>
          <w:rFonts w:ascii="Arial" w:hAnsi="Arial" w:cs="Arial"/>
          <w:b/>
          <w:sz w:val="24"/>
          <w:szCs w:val="24"/>
        </w:rPr>
      </w:pPr>
      <w:r w:rsidRPr="00DB4D06">
        <w:rPr>
          <w:rFonts w:ascii="Arial" w:hAnsi="Arial" w:cs="Arial"/>
          <w:b/>
          <w:sz w:val="24"/>
          <w:szCs w:val="24"/>
        </w:rPr>
        <w:lastRenderedPageBreak/>
        <w:t>OCENA ROLI BLOKU DYPLOMOWEGO</w:t>
      </w:r>
      <w:r w:rsidR="004B38B2">
        <w:rPr>
          <w:rFonts w:ascii="Arial" w:hAnsi="Arial" w:cs="Arial"/>
          <w:b/>
          <w:sz w:val="24"/>
          <w:szCs w:val="24"/>
        </w:rPr>
        <w:t xml:space="preserve"> (SEMINARIA, PRACA DYPLOMOWA)</w:t>
      </w:r>
      <w:r w:rsidRPr="00DB4D06">
        <w:rPr>
          <w:rFonts w:ascii="Arial" w:hAnsi="Arial" w:cs="Arial"/>
          <w:b/>
          <w:sz w:val="24"/>
          <w:szCs w:val="24"/>
        </w:rPr>
        <w:t xml:space="preserve"> W </w:t>
      </w:r>
      <w:r w:rsidR="00F74A7E">
        <w:rPr>
          <w:rFonts w:ascii="Arial" w:hAnsi="Arial" w:cs="Arial"/>
          <w:b/>
          <w:sz w:val="24"/>
          <w:szCs w:val="24"/>
        </w:rPr>
        <w:t>ROZWIJANIU WŁASNYCH KOMPETENCJI ORAZ WSPÓŁPRA</w:t>
      </w:r>
      <w:r w:rsidR="000965D3">
        <w:rPr>
          <w:rFonts w:ascii="Arial" w:hAnsi="Arial" w:cs="Arial"/>
          <w:b/>
          <w:sz w:val="24"/>
          <w:szCs w:val="24"/>
        </w:rPr>
        <w:t>CY Z OPIEKUNEM PRACY DYPLOMOWEJ</w:t>
      </w:r>
    </w:p>
    <w:p w:rsidR="00722572" w:rsidRDefault="00722572" w:rsidP="00722572">
      <w:pPr>
        <w:pStyle w:val="Akapitzlist"/>
        <w:ind w:left="1080"/>
        <w:jc w:val="both"/>
        <w:rPr>
          <w:rFonts w:ascii="Arial" w:hAnsi="Arial" w:cs="Arial"/>
          <w:b/>
          <w:sz w:val="24"/>
          <w:szCs w:val="24"/>
        </w:rPr>
      </w:pPr>
    </w:p>
    <w:p w:rsidR="00722572" w:rsidRPr="00722572" w:rsidRDefault="000965D3" w:rsidP="00722572">
      <w:pPr>
        <w:spacing w:line="360" w:lineRule="auto"/>
        <w:jc w:val="both"/>
        <w:rPr>
          <w:rFonts w:ascii="Arial" w:hAnsi="Arial" w:cs="Arial"/>
          <w:sz w:val="24"/>
          <w:szCs w:val="24"/>
        </w:rPr>
      </w:pPr>
      <w:r>
        <w:rPr>
          <w:rFonts w:ascii="Arial" w:hAnsi="Arial" w:cs="Arial"/>
          <w:sz w:val="24"/>
          <w:szCs w:val="24"/>
        </w:rPr>
        <w:t>Blisko</w:t>
      </w:r>
      <w:r w:rsidR="00722572" w:rsidRPr="00722572">
        <w:rPr>
          <w:rFonts w:ascii="Arial" w:hAnsi="Arial" w:cs="Arial"/>
          <w:sz w:val="24"/>
          <w:szCs w:val="24"/>
        </w:rPr>
        <w:t xml:space="preserve"> połowa osób biorących udział w badaniu ankietowym uznała, że </w:t>
      </w:r>
      <w:r w:rsidR="00CC45DC">
        <w:rPr>
          <w:rFonts w:ascii="Arial" w:hAnsi="Arial" w:cs="Arial"/>
          <w:sz w:val="24"/>
          <w:szCs w:val="24"/>
        </w:rPr>
        <w:t>blok dyplomowy</w:t>
      </w:r>
      <w:r w:rsidR="00722572" w:rsidRPr="00722572">
        <w:rPr>
          <w:rFonts w:ascii="Arial" w:hAnsi="Arial" w:cs="Arial"/>
          <w:sz w:val="24"/>
          <w:szCs w:val="24"/>
        </w:rPr>
        <w:t xml:space="preserve"> </w:t>
      </w:r>
      <w:r w:rsidR="00CC45DC">
        <w:rPr>
          <w:rFonts w:ascii="Arial" w:hAnsi="Arial" w:cs="Arial"/>
          <w:sz w:val="24"/>
          <w:szCs w:val="24"/>
        </w:rPr>
        <w:t xml:space="preserve">(seminaria i praca dyplomowa) </w:t>
      </w:r>
      <w:r w:rsidR="00722572" w:rsidRPr="00722572">
        <w:rPr>
          <w:rFonts w:ascii="Arial" w:hAnsi="Arial" w:cs="Arial"/>
          <w:sz w:val="24"/>
          <w:szCs w:val="24"/>
        </w:rPr>
        <w:t>o</w:t>
      </w:r>
      <w:r w:rsidR="00B04934">
        <w:rPr>
          <w:rFonts w:ascii="Arial" w:hAnsi="Arial" w:cs="Arial"/>
          <w:sz w:val="24"/>
          <w:szCs w:val="24"/>
        </w:rPr>
        <w:t>d</w:t>
      </w:r>
      <w:r w:rsidR="00722572" w:rsidRPr="00722572">
        <w:rPr>
          <w:rFonts w:ascii="Arial" w:hAnsi="Arial" w:cs="Arial"/>
          <w:sz w:val="24"/>
          <w:szCs w:val="24"/>
        </w:rPr>
        <w:t>grywa dużą rolę w rozwoju kompetencji tj.</w:t>
      </w:r>
      <w:r w:rsidR="00CE5554">
        <w:rPr>
          <w:rFonts w:ascii="Arial" w:hAnsi="Arial" w:cs="Arial"/>
          <w:sz w:val="24"/>
          <w:szCs w:val="24"/>
        </w:rPr>
        <w:t>:</w:t>
      </w:r>
      <w:r w:rsidR="00722572" w:rsidRPr="00722572">
        <w:rPr>
          <w:rFonts w:ascii="Arial" w:hAnsi="Arial" w:cs="Arial"/>
          <w:sz w:val="24"/>
          <w:szCs w:val="24"/>
        </w:rPr>
        <w:t xml:space="preserve"> zdolności samokształcenia, aktywizowani</w:t>
      </w:r>
      <w:r w:rsidR="00CC45DC">
        <w:rPr>
          <w:rFonts w:ascii="Arial" w:hAnsi="Arial" w:cs="Arial"/>
          <w:sz w:val="24"/>
          <w:szCs w:val="24"/>
        </w:rPr>
        <w:t>a</w:t>
      </w:r>
      <w:r w:rsidR="00722572" w:rsidRPr="00722572">
        <w:rPr>
          <w:rFonts w:ascii="Arial" w:hAnsi="Arial" w:cs="Arial"/>
          <w:sz w:val="24"/>
          <w:szCs w:val="24"/>
        </w:rPr>
        <w:t xml:space="preserve"> do pracy w grupie, umiejętnoś</w:t>
      </w:r>
      <w:r w:rsidR="00CC45DC">
        <w:rPr>
          <w:rFonts w:ascii="Arial" w:hAnsi="Arial" w:cs="Arial"/>
          <w:sz w:val="24"/>
          <w:szCs w:val="24"/>
        </w:rPr>
        <w:t>ci</w:t>
      </w:r>
      <w:r w:rsidR="00722572" w:rsidRPr="00722572">
        <w:rPr>
          <w:rFonts w:ascii="Arial" w:hAnsi="Arial" w:cs="Arial"/>
          <w:sz w:val="24"/>
          <w:szCs w:val="24"/>
        </w:rPr>
        <w:t xml:space="preserve"> prowadzenia dyskusji, poszanowani</w:t>
      </w:r>
      <w:r w:rsidR="00CC45DC">
        <w:rPr>
          <w:rFonts w:ascii="Arial" w:hAnsi="Arial" w:cs="Arial"/>
          <w:sz w:val="24"/>
          <w:szCs w:val="24"/>
        </w:rPr>
        <w:t>a</w:t>
      </w:r>
      <w:r w:rsidR="00722572" w:rsidRPr="00722572">
        <w:rPr>
          <w:rFonts w:ascii="Arial" w:hAnsi="Arial" w:cs="Arial"/>
          <w:sz w:val="24"/>
          <w:szCs w:val="24"/>
        </w:rPr>
        <w:t xml:space="preserve"> praw  autorskich, itp. Spośród wszystkich respondentów 32,40 % </w:t>
      </w:r>
      <w:r w:rsidR="00CC45DC">
        <w:rPr>
          <w:rFonts w:ascii="Arial" w:hAnsi="Arial" w:cs="Arial"/>
          <w:sz w:val="24"/>
          <w:szCs w:val="24"/>
        </w:rPr>
        <w:t>ocenia rolę</w:t>
      </w:r>
      <w:r w:rsidR="00722572" w:rsidRPr="00722572">
        <w:rPr>
          <w:rFonts w:ascii="Arial" w:hAnsi="Arial" w:cs="Arial"/>
          <w:sz w:val="24"/>
          <w:szCs w:val="24"/>
        </w:rPr>
        <w:t xml:space="preserve"> blok</w:t>
      </w:r>
      <w:r w:rsidR="00CC45DC">
        <w:rPr>
          <w:rFonts w:ascii="Arial" w:hAnsi="Arial" w:cs="Arial"/>
          <w:sz w:val="24"/>
          <w:szCs w:val="24"/>
        </w:rPr>
        <w:t>u</w:t>
      </w:r>
      <w:r w:rsidR="00722572" w:rsidRPr="00722572">
        <w:rPr>
          <w:rFonts w:ascii="Arial" w:hAnsi="Arial" w:cs="Arial"/>
          <w:sz w:val="24"/>
          <w:szCs w:val="24"/>
        </w:rPr>
        <w:t xml:space="preserve"> dyplomow</w:t>
      </w:r>
      <w:r w:rsidR="00CC45DC">
        <w:rPr>
          <w:rFonts w:ascii="Arial" w:hAnsi="Arial" w:cs="Arial"/>
          <w:sz w:val="24"/>
          <w:szCs w:val="24"/>
        </w:rPr>
        <w:t>ego w rozwijaniu kompetencji jako przeciętną</w:t>
      </w:r>
      <w:r w:rsidR="00722572" w:rsidRPr="00722572">
        <w:rPr>
          <w:rFonts w:ascii="Arial" w:hAnsi="Arial" w:cs="Arial"/>
          <w:sz w:val="24"/>
          <w:szCs w:val="24"/>
        </w:rPr>
        <w:t xml:space="preserve">, </w:t>
      </w:r>
      <w:r w:rsidR="00CC45DC">
        <w:rPr>
          <w:rFonts w:ascii="Arial" w:hAnsi="Arial" w:cs="Arial"/>
          <w:sz w:val="24"/>
          <w:szCs w:val="24"/>
        </w:rPr>
        <w:t>natomiast</w:t>
      </w:r>
      <w:r w:rsidR="00CC45DC">
        <w:rPr>
          <w:rFonts w:ascii="Arial" w:hAnsi="Arial" w:cs="Arial"/>
          <w:sz w:val="24"/>
          <w:szCs w:val="24"/>
        </w:rPr>
        <w:br/>
      </w:r>
      <w:r w:rsidR="00722572" w:rsidRPr="00722572">
        <w:rPr>
          <w:rFonts w:ascii="Arial" w:hAnsi="Arial" w:cs="Arial"/>
          <w:sz w:val="24"/>
          <w:szCs w:val="24"/>
        </w:rPr>
        <w:t>16,57 %</w:t>
      </w:r>
      <w:r w:rsidR="00CC45DC">
        <w:rPr>
          <w:rFonts w:ascii="Arial" w:hAnsi="Arial" w:cs="Arial"/>
          <w:sz w:val="24"/>
          <w:szCs w:val="24"/>
        </w:rPr>
        <w:t xml:space="preserve"> badanych uznało</w:t>
      </w:r>
      <w:r w:rsidR="00722572" w:rsidRPr="00722572">
        <w:rPr>
          <w:rFonts w:ascii="Arial" w:hAnsi="Arial" w:cs="Arial"/>
          <w:sz w:val="24"/>
          <w:szCs w:val="24"/>
        </w:rPr>
        <w:t xml:space="preserve">, że </w:t>
      </w:r>
      <w:r w:rsidR="00CC45DC">
        <w:rPr>
          <w:rFonts w:ascii="Arial" w:hAnsi="Arial" w:cs="Arial"/>
          <w:sz w:val="24"/>
          <w:szCs w:val="24"/>
        </w:rPr>
        <w:t>ten element procesu kształcenia nie wpływa znacząco na rozwój własnych kompetencji (4,21 % respondentów oce</w:t>
      </w:r>
      <w:r>
        <w:rPr>
          <w:rFonts w:ascii="Arial" w:hAnsi="Arial" w:cs="Arial"/>
          <w:sz w:val="24"/>
          <w:szCs w:val="24"/>
        </w:rPr>
        <w:t>niło tę zmienną bardzo nisko, a </w:t>
      </w:r>
      <w:r w:rsidR="00CC45DC">
        <w:rPr>
          <w:rFonts w:ascii="Arial" w:hAnsi="Arial" w:cs="Arial"/>
          <w:sz w:val="24"/>
          <w:szCs w:val="24"/>
        </w:rPr>
        <w:t>12.36 % nisko).</w:t>
      </w:r>
      <w:r w:rsidR="00722572" w:rsidRPr="00722572">
        <w:rPr>
          <w:rFonts w:ascii="Arial" w:hAnsi="Arial" w:cs="Arial"/>
          <w:sz w:val="24"/>
          <w:szCs w:val="24"/>
        </w:rPr>
        <w:t xml:space="preserve"> </w:t>
      </w:r>
      <w:r w:rsidR="003F353A">
        <w:rPr>
          <w:rFonts w:ascii="Arial" w:hAnsi="Arial" w:cs="Arial"/>
          <w:sz w:val="24"/>
          <w:szCs w:val="24"/>
        </w:rPr>
        <w:t xml:space="preserve">Analiza wyników badań ankietowych dotyczących poszczególnych wydziałów wskazuje, że największy wpływ bloku dyplomowego na rozwijanie własnych kompetencji dostrzegają absolwenci </w:t>
      </w:r>
      <w:r>
        <w:rPr>
          <w:rFonts w:ascii="Arial" w:hAnsi="Arial" w:cs="Arial"/>
          <w:sz w:val="24"/>
          <w:szCs w:val="24"/>
        </w:rPr>
        <w:t>wydziałów:</w:t>
      </w:r>
      <w:r w:rsidR="003F353A">
        <w:rPr>
          <w:rFonts w:ascii="Arial" w:hAnsi="Arial" w:cs="Arial"/>
          <w:sz w:val="24"/>
          <w:szCs w:val="24"/>
        </w:rPr>
        <w:t xml:space="preserve"> Nauk o Środowisku, Humanistycznego oraz Bioinżynierii Zwierząt. Naj</w:t>
      </w:r>
      <w:r w:rsidR="00423EFC">
        <w:rPr>
          <w:rFonts w:ascii="Arial" w:hAnsi="Arial" w:cs="Arial"/>
          <w:sz w:val="24"/>
          <w:szCs w:val="24"/>
        </w:rPr>
        <w:t>niżej</w:t>
      </w:r>
      <w:r w:rsidR="003F353A">
        <w:rPr>
          <w:rFonts w:ascii="Arial" w:hAnsi="Arial" w:cs="Arial"/>
          <w:sz w:val="24"/>
          <w:szCs w:val="24"/>
        </w:rPr>
        <w:t xml:space="preserve"> w tym aspekcie sklasyfikowano </w:t>
      </w:r>
      <w:r>
        <w:rPr>
          <w:rFonts w:ascii="Arial" w:hAnsi="Arial" w:cs="Arial"/>
          <w:sz w:val="24"/>
          <w:szCs w:val="24"/>
        </w:rPr>
        <w:t>w</w:t>
      </w:r>
      <w:r w:rsidR="003F353A">
        <w:rPr>
          <w:rFonts w:ascii="Arial" w:hAnsi="Arial" w:cs="Arial"/>
          <w:sz w:val="24"/>
          <w:szCs w:val="24"/>
        </w:rPr>
        <w:t>ydział</w:t>
      </w:r>
      <w:r>
        <w:rPr>
          <w:rFonts w:ascii="Arial" w:hAnsi="Arial" w:cs="Arial"/>
          <w:sz w:val="24"/>
          <w:szCs w:val="24"/>
        </w:rPr>
        <w:t>y:</w:t>
      </w:r>
      <w:r w:rsidR="003F353A">
        <w:rPr>
          <w:rFonts w:ascii="Arial" w:hAnsi="Arial" w:cs="Arial"/>
          <w:sz w:val="24"/>
          <w:szCs w:val="24"/>
        </w:rPr>
        <w:t xml:space="preserve"> Nauk Społecznych,</w:t>
      </w:r>
      <w:r w:rsidR="000C60CF">
        <w:rPr>
          <w:rFonts w:ascii="Arial" w:hAnsi="Arial" w:cs="Arial"/>
          <w:sz w:val="24"/>
          <w:szCs w:val="24"/>
        </w:rPr>
        <w:t xml:space="preserve"> Geodezji i Gospodarki Przestrzennej,</w:t>
      </w:r>
      <w:r w:rsidR="003F353A">
        <w:rPr>
          <w:rFonts w:ascii="Arial" w:hAnsi="Arial" w:cs="Arial"/>
          <w:sz w:val="24"/>
          <w:szCs w:val="24"/>
        </w:rPr>
        <w:t xml:space="preserve"> Nauk Ekonomicznych oraz </w:t>
      </w:r>
      <w:r w:rsidR="00CC45DC">
        <w:rPr>
          <w:rFonts w:ascii="Arial" w:hAnsi="Arial" w:cs="Arial"/>
          <w:sz w:val="24"/>
          <w:szCs w:val="24"/>
        </w:rPr>
        <w:t>P</w:t>
      </w:r>
      <w:r>
        <w:rPr>
          <w:rFonts w:ascii="Arial" w:hAnsi="Arial" w:cs="Arial"/>
          <w:sz w:val="24"/>
          <w:szCs w:val="24"/>
        </w:rPr>
        <w:t>rawa i </w:t>
      </w:r>
      <w:r w:rsidR="003F353A">
        <w:rPr>
          <w:rFonts w:ascii="Arial" w:hAnsi="Arial" w:cs="Arial"/>
          <w:sz w:val="24"/>
          <w:szCs w:val="24"/>
        </w:rPr>
        <w:t xml:space="preserve">Administracji.  </w:t>
      </w:r>
    </w:p>
    <w:p w:rsidR="004B38B2" w:rsidRDefault="004B38B2" w:rsidP="004B38B2">
      <w:pPr>
        <w:keepNext/>
        <w:spacing w:line="360" w:lineRule="auto"/>
        <w:jc w:val="center"/>
      </w:pPr>
      <w:r>
        <w:rPr>
          <w:rFonts w:ascii="Arial" w:hAnsi="Arial" w:cs="Arial"/>
          <w:noProof/>
          <w:sz w:val="24"/>
          <w:szCs w:val="24"/>
        </w:rPr>
        <w:drawing>
          <wp:inline distT="0" distB="0" distL="0" distR="0">
            <wp:extent cx="5976309" cy="2881223"/>
            <wp:effectExtent l="19050" t="0" r="24441" b="0"/>
            <wp:docPr id="3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099A" w:rsidRDefault="00C3255A" w:rsidP="00906C4F">
      <w:pPr>
        <w:pStyle w:val="Legenda"/>
        <w:jc w:val="both"/>
        <w:rPr>
          <w:sz w:val="20"/>
          <w:szCs w:val="20"/>
        </w:rPr>
      </w:pPr>
      <w:r>
        <w:rPr>
          <w:sz w:val="20"/>
          <w:szCs w:val="20"/>
        </w:rPr>
        <w:t xml:space="preserve">Wykres </w:t>
      </w:r>
      <w:r w:rsidR="00906C4F">
        <w:rPr>
          <w:sz w:val="20"/>
          <w:szCs w:val="20"/>
        </w:rPr>
        <w:t>V</w:t>
      </w:r>
      <w:r>
        <w:rPr>
          <w:sz w:val="20"/>
          <w:szCs w:val="20"/>
        </w:rPr>
        <w:t>II</w:t>
      </w:r>
      <w:r w:rsidR="004B38B2" w:rsidRPr="00DF2AC2">
        <w:rPr>
          <w:sz w:val="20"/>
          <w:szCs w:val="20"/>
        </w:rPr>
        <w:t xml:space="preserve">. </w:t>
      </w:r>
      <w:r w:rsidR="00906C4F">
        <w:rPr>
          <w:sz w:val="20"/>
          <w:szCs w:val="20"/>
        </w:rPr>
        <w:t>Ocena roli bloku dyplomowego rozwijaniu własnych kompetencji przez absolwentów UWM</w:t>
      </w:r>
      <w:r w:rsidR="00906C4F">
        <w:rPr>
          <w:sz w:val="20"/>
          <w:szCs w:val="20"/>
        </w:rPr>
        <w:br/>
      </w:r>
      <w:r w:rsidR="00AD5705">
        <w:rPr>
          <w:sz w:val="20"/>
          <w:szCs w:val="20"/>
        </w:rPr>
        <w:t>w Olsztynie - rocznik 2012/2013</w:t>
      </w:r>
    </w:p>
    <w:p w:rsidR="007D6E96" w:rsidRDefault="00EE1CF1" w:rsidP="007D6E96">
      <w:pPr>
        <w:spacing w:line="360" w:lineRule="auto"/>
        <w:jc w:val="both"/>
        <w:rPr>
          <w:rFonts w:ascii="Arial" w:hAnsi="Arial" w:cs="Arial"/>
          <w:sz w:val="24"/>
          <w:szCs w:val="24"/>
        </w:rPr>
      </w:pPr>
      <w:r>
        <w:rPr>
          <w:rFonts w:ascii="Arial" w:hAnsi="Arial" w:cs="Arial"/>
          <w:sz w:val="24"/>
          <w:szCs w:val="24"/>
        </w:rPr>
        <w:t xml:space="preserve">Respondenci w znacznej większości docenili współpracę z opiekunem pracy dyplomowej. </w:t>
      </w:r>
      <w:r w:rsidR="003660E1">
        <w:rPr>
          <w:rFonts w:ascii="Arial" w:hAnsi="Arial" w:cs="Arial"/>
          <w:sz w:val="24"/>
          <w:szCs w:val="24"/>
        </w:rPr>
        <w:t xml:space="preserve">Ponad </w:t>
      </w:r>
      <w:r w:rsidR="006D688A">
        <w:rPr>
          <w:rFonts w:ascii="Arial" w:hAnsi="Arial" w:cs="Arial"/>
          <w:sz w:val="24"/>
          <w:szCs w:val="24"/>
        </w:rPr>
        <w:t>70</w:t>
      </w:r>
      <w:r w:rsidR="00B6268B">
        <w:rPr>
          <w:rFonts w:ascii="Arial" w:hAnsi="Arial" w:cs="Arial"/>
          <w:sz w:val="24"/>
          <w:szCs w:val="24"/>
        </w:rPr>
        <w:t xml:space="preserve"> </w:t>
      </w:r>
      <w:r w:rsidR="006D688A">
        <w:rPr>
          <w:rFonts w:ascii="Arial" w:hAnsi="Arial" w:cs="Arial"/>
          <w:sz w:val="24"/>
          <w:szCs w:val="24"/>
        </w:rPr>
        <w:t>% a</w:t>
      </w:r>
      <w:r w:rsidR="00D2317D" w:rsidRPr="00D2317D">
        <w:rPr>
          <w:rFonts w:ascii="Arial" w:hAnsi="Arial" w:cs="Arial"/>
          <w:sz w:val="24"/>
          <w:szCs w:val="24"/>
        </w:rPr>
        <w:t>bsolwen</w:t>
      </w:r>
      <w:r w:rsidR="006D688A">
        <w:rPr>
          <w:rFonts w:ascii="Arial" w:hAnsi="Arial" w:cs="Arial"/>
          <w:sz w:val="24"/>
          <w:szCs w:val="24"/>
        </w:rPr>
        <w:t>tów</w:t>
      </w:r>
      <w:r w:rsidR="00D2317D" w:rsidRPr="00D2317D">
        <w:rPr>
          <w:rFonts w:ascii="Arial" w:hAnsi="Arial" w:cs="Arial"/>
          <w:sz w:val="24"/>
          <w:szCs w:val="24"/>
        </w:rPr>
        <w:t xml:space="preserve"> </w:t>
      </w:r>
      <w:r w:rsidR="003660E1">
        <w:rPr>
          <w:rFonts w:ascii="Arial" w:hAnsi="Arial" w:cs="Arial"/>
          <w:sz w:val="24"/>
          <w:szCs w:val="24"/>
        </w:rPr>
        <w:t>U</w:t>
      </w:r>
      <w:r w:rsidR="00D2317D" w:rsidRPr="00D2317D">
        <w:rPr>
          <w:rFonts w:ascii="Arial" w:hAnsi="Arial" w:cs="Arial"/>
          <w:sz w:val="24"/>
          <w:szCs w:val="24"/>
        </w:rPr>
        <w:t xml:space="preserve">niwersytetu </w:t>
      </w:r>
      <w:r w:rsidR="006D688A">
        <w:rPr>
          <w:rFonts w:ascii="Arial" w:hAnsi="Arial" w:cs="Arial"/>
          <w:sz w:val="24"/>
          <w:szCs w:val="24"/>
        </w:rPr>
        <w:t>oceniło</w:t>
      </w:r>
      <w:r w:rsidR="00D2317D" w:rsidRPr="00D2317D">
        <w:rPr>
          <w:rFonts w:ascii="Arial" w:hAnsi="Arial" w:cs="Arial"/>
          <w:sz w:val="24"/>
          <w:szCs w:val="24"/>
        </w:rPr>
        <w:t xml:space="preserve"> </w:t>
      </w:r>
      <w:r>
        <w:rPr>
          <w:rFonts w:ascii="Arial" w:hAnsi="Arial" w:cs="Arial"/>
          <w:sz w:val="24"/>
          <w:szCs w:val="24"/>
        </w:rPr>
        <w:t>ją</w:t>
      </w:r>
      <w:r w:rsidR="006D688A" w:rsidRPr="006D688A">
        <w:rPr>
          <w:rFonts w:ascii="Arial" w:hAnsi="Arial" w:cs="Arial"/>
          <w:sz w:val="24"/>
          <w:szCs w:val="24"/>
        </w:rPr>
        <w:t xml:space="preserve"> </w:t>
      </w:r>
      <w:r w:rsidR="006D688A">
        <w:rPr>
          <w:rFonts w:ascii="Arial" w:hAnsi="Arial" w:cs="Arial"/>
          <w:sz w:val="24"/>
          <w:szCs w:val="24"/>
        </w:rPr>
        <w:t xml:space="preserve">wysoko, 16,73 % - </w:t>
      </w:r>
      <w:r w:rsidR="006D688A">
        <w:rPr>
          <w:rFonts w:ascii="Arial" w:hAnsi="Arial" w:cs="Arial"/>
          <w:sz w:val="24"/>
          <w:szCs w:val="24"/>
        </w:rPr>
        <w:lastRenderedPageBreak/>
        <w:t xml:space="preserve">przeciętnie, </w:t>
      </w:r>
      <w:r w:rsidR="003660E1">
        <w:rPr>
          <w:rFonts w:ascii="Arial" w:hAnsi="Arial" w:cs="Arial"/>
          <w:sz w:val="24"/>
          <w:szCs w:val="24"/>
        </w:rPr>
        <w:t>natomiast</w:t>
      </w:r>
      <w:r w:rsidR="006D688A">
        <w:rPr>
          <w:rFonts w:ascii="Arial" w:hAnsi="Arial" w:cs="Arial"/>
          <w:sz w:val="24"/>
          <w:szCs w:val="24"/>
        </w:rPr>
        <w:t xml:space="preserve"> 10,15 % - nisko. Odsetek odpowiedzi „nie dotyczy” odpowiada badanym, których program kształcenia nie przewiduje </w:t>
      </w:r>
      <w:r w:rsidR="00205E18">
        <w:rPr>
          <w:rFonts w:ascii="Arial" w:hAnsi="Arial" w:cs="Arial"/>
          <w:sz w:val="24"/>
          <w:szCs w:val="24"/>
        </w:rPr>
        <w:t>wykonania</w:t>
      </w:r>
      <w:r w:rsidR="006D688A">
        <w:rPr>
          <w:rFonts w:ascii="Arial" w:hAnsi="Arial" w:cs="Arial"/>
          <w:sz w:val="24"/>
          <w:szCs w:val="24"/>
        </w:rPr>
        <w:t xml:space="preserve"> pracy dyplomowej.</w:t>
      </w:r>
    </w:p>
    <w:p w:rsidR="00C2099A" w:rsidRPr="005978C8" w:rsidRDefault="007D6E96" w:rsidP="005978C8">
      <w:pPr>
        <w:spacing w:line="360" w:lineRule="auto"/>
        <w:jc w:val="both"/>
        <w:rPr>
          <w:rFonts w:ascii="Arial" w:hAnsi="Arial" w:cs="Arial"/>
          <w:sz w:val="24"/>
          <w:szCs w:val="24"/>
        </w:rPr>
      </w:pPr>
      <w:r w:rsidRPr="007D6E96">
        <w:rPr>
          <w:rFonts w:ascii="Arial" w:hAnsi="Arial" w:cs="Arial"/>
          <w:noProof/>
          <w:sz w:val="24"/>
          <w:szCs w:val="24"/>
        </w:rPr>
        <w:drawing>
          <wp:inline distT="0" distB="0" distL="0" distR="0">
            <wp:extent cx="5976153" cy="2924355"/>
            <wp:effectExtent l="19050" t="0" r="24597" b="9345"/>
            <wp:docPr id="21"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6E96" w:rsidRDefault="007D6E96" w:rsidP="007D6E96">
      <w:pPr>
        <w:pStyle w:val="Legenda"/>
        <w:jc w:val="both"/>
        <w:rPr>
          <w:sz w:val="20"/>
          <w:szCs w:val="20"/>
        </w:rPr>
      </w:pPr>
      <w:r w:rsidRPr="00DF2AC2">
        <w:rPr>
          <w:sz w:val="20"/>
          <w:szCs w:val="20"/>
        </w:rPr>
        <w:t xml:space="preserve">Wykres  </w:t>
      </w:r>
      <w:r>
        <w:rPr>
          <w:sz w:val="20"/>
          <w:szCs w:val="20"/>
        </w:rPr>
        <w:t>VI</w:t>
      </w:r>
      <w:r w:rsidR="00C3255A">
        <w:rPr>
          <w:sz w:val="20"/>
          <w:szCs w:val="20"/>
        </w:rPr>
        <w:t>II</w:t>
      </w:r>
      <w:r w:rsidRPr="00DF2AC2">
        <w:rPr>
          <w:sz w:val="20"/>
          <w:szCs w:val="20"/>
        </w:rPr>
        <w:t xml:space="preserve">. </w:t>
      </w:r>
      <w:r>
        <w:rPr>
          <w:sz w:val="20"/>
          <w:szCs w:val="20"/>
        </w:rPr>
        <w:t xml:space="preserve">Ocena współpracy z opiekunem pracy dyplomowej przez absolwentów UWM </w:t>
      </w:r>
      <w:r w:rsidR="00AD5705">
        <w:rPr>
          <w:sz w:val="20"/>
          <w:szCs w:val="20"/>
        </w:rPr>
        <w:t>w Olsztynie - rocznik 2012/2013</w:t>
      </w:r>
    </w:p>
    <w:p w:rsidR="00423EFC" w:rsidRDefault="007358EE" w:rsidP="00423EFC">
      <w:pPr>
        <w:spacing w:line="360" w:lineRule="auto"/>
        <w:jc w:val="both"/>
        <w:rPr>
          <w:rFonts w:ascii="Arial" w:hAnsi="Arial" w:cs="Arial"/>
          <w:sz w:val="24"/>
          <w:szCs w:val="24"/>
        </w:rPr>
      </w:pPr>
      <w:r>
        <w:rPr>
          <w:rFonts w:ascii="Arial" w:hAnsi="Arial" w:cs="Arial"/>
          <w:sz w:val="24"/>
          <w:szCs w:val="24"/>
        </w:rPr>
        <w:t>Z analizy wyników badań można wnioskować</w:t>
      </w:r>
      <w:r w:rsidR="005B7C4E">
        <w:rPr>
          <w:rFonts w:ascii="Arial" w:hAnsi="Arial" w:cs="Arial"/>
          <w:sz w:val="24"/>
          <w:szCs w:val="24"/>
        </w:rPr>
        <w:t xml:space="preserve">, </w:t>
      </w:r>
      <w:r w:rsidR="002E6E8F">
        <w:rPr>
          <w:rFonts w:ascii="Arial" w:hAnsi="Arial" w:cs="Arial"/>
          <w:sz w:val="24"/>
          <w:szCs w:val="24"/>
        </w:rPr>
        <w:t xml:space="preserve">iż zdaniem absolwentów wydziałów: </w:t>
      </w:r>
      <w:r w:rsidR="00E60A4D" w:rsidRPr="00D46F6C">
        <w:rPr>
          <w:rFonts w:ascii="Arial" w:hAnsi="Arial" w:cs="Arial"/>
          <w:sz w:val="24"/>
          <w:szCs w:val="24"/>
        </w:rPr>
        <w:t xml:space="preserve">Matematyki i Informatyki, Nauki o Żywności </w:t>
      </w:r>
      <w:r w:rsidR="00E60A4D">
        <w:rPr>
          <w:rFonts w:ascii="Arial" w:hAnsi="Arial" w:cs="Arial"/>
          <w:sz w:val="24"/>
          <w:szCs w:val="24"/>
        </w:rPr>
        <w:t xml:space="preserve">oraz </w:t>
      </w:r>
      <w:r w:rsidR="00E60A4D" w:rsidRPr="00D46F6C">
        <w:rPr>
          <w:rFonts w:ascii="Arial" w:hAnsi="Arial" w:cs="Arial"/>
          <w:sz w:val="24"/>
          <w:szCs w:val="24"/>
        </w:rPr>
        <w:t>Bioinżynierii Zwierząt</w:t>
      </w:r>
      <w:r w:rsidR="00E60A4D">
        <w:rPr>
          <w:rFonts w:ascii="Arial" w:hAnsi="Arial" w:cs="Arial"/>
          <w:sz w:val="24"/>
          <w:szCs w:val="24"/>
        </w:rPr>
        <w:t>,</w:t>
      </w:r>
      <w:r w:rsidR="005B7C4E">
        <w:rPr>
          <w:rFonts w:ascii="Arial" w:hAnsi="Arial" w:cs="Arial"/>
          <w:sz w:val="24"/>
          <w:szCs w:val="24"/>
        </w:rPr>
        <w:t xml:space="preserve"> </w:t>
      </w:r>
      <w:r w:rsidR="00D46F6C">
        <w:rPr>
          <w:rFonts w:ascii="Arial" w:hAnsi="Arial" w:cs="Arial"/>
          <w:sz w:val="24"/>
          <w:szCs w:val="24"/>
        </w:rPr>
        <w:t>współprac</w:t>
      </w:r>
      <w:r w:rsidR="00E60A4D">
        <w:rPr>
          <w:rFonts w:ascii="Arial" w:hAnsi="Arial" w:cs="Arial"/>
          <w:sz w:val="24"/>
          <w:szCs w:val="24"/>
        </w:rPr>
        <w:t>a z </w:t>
      </w:r>
      <w:r w:rsidR="00D46F6C">
        <w:rPr>
          <w:rFonts w:ascii="Arial" w:hAnsi="Arial" w:cs="Arial"/>
          <w:sz w:val="24"/>
          <w:szCs w:val="24"/>
        </w:rPr>
        <w:t>opiekuna</w:t>
      </w:r>
      <w:r w:rsidR="00D46F6C" w:rsidRPr="00D46F6C">
        <w:rPr>
          <w:rFonts w:ascii="Arial" w:hAnsi="Arial" w:cs="Arial"/>
          <w:sz w:val="24"/>
          <w:szCs w:val="24"/>
        </w:rPr>
        <w:t>m</w:t>
      </w:r>
      <w:r w:rsidR="00D46F6C">
        <w:rPr>
          <w:rFonts w:ascii="Arial" w:hAnsi="Arial" w:cs="Arial"/>
          <w:sz w:val="24"/>
          <w:szCs w:val="24"/>
        </w:rPr>
        <w:t>i prac</w:t>
      </w:r>
      <w:r w:rsidR="00D46F6C" w:rsidRPr="00D46F6C">
        <w:rPr>
          <w:rFonts w:ascii="Arial" w:hAnsi="Arial" w:cs="Arial"/>
          <w:sz w:val="24"/>
          <w:szCs w:val="24"/>
        </w:rPr>
        <w:t xml:space="preserve"> dyplomow</w:t>
      </w:r>
      <w:r w:rsidR="00D46F6C">
        <w:rPr>
          <w:rFonts w:ascii="Arial" w:hAnsi="Arial" w:cs="Arial"/>
          <w:sz w:val="24"/>
          <w:szCs w:val="24"/>
        </w:rPr>
        <w:t>ych</w:t>
      </w:r>
      <w:r w:rsidR="00D46F6C" w:rsidRPr="00D46F6C">
        <w:rPr>
          <w:rFonts w:ascii="Arial" w:hAnsi="Arial" w:cs="Arial"/>
          <w:sz w:val="24"/>
          <w:szCs w:val="24"/>
        </w:rPr>
        <w:t xml:space="preserve"> przebiegała </w:t>
      </w:r>
      <w:r w:rsidR="00E60A4D">
        <w:rPr>
          <w:rFonts w:ascii="Arial" w:hAnsi="Arial" w:cs="Arial"/>
          <w:sz w:val="24"/>
          <w:szCs w:val="24"/>
        </w:rPr>
        <w:t>efektywnie</w:t>
      </w:r>
      <w:r w:rsidR="00D46F6C">
        <w:rPr>
          <w:rFonts w:ascii="Arial" w:hAnsi="Arial" w:cs="Arial"/>
          <w:sz w:val="24"/>
          <w:szCs w:val="24"/>
        </w:rPr>
        <w:t xml:space="preserve">. Dyplomanci </w:t>
      </w:r>
      <w:r w:rsidR="005B7C4E">
        <w:rPr>
          <w:rFonts w:ascii="Arial" w:hAnsi="Arial" w:cs="Arial"/>
          <w:sz w:val="24"/>
          <w:szCs w:val="24"/>
        </w:rPr>
        <w:t>w</w:t>
      </w:r>
      <w:r w:rsidR="00D46F6C">
        <w:rPr>
          <w:rFonts w:ascii="Arial" w:hAnsi="Arial" w:cs="Arial"/>
          <w:sz w:val="24"/>
          <w:szCs w:val="24"/>
        </w:rPr>
        <w:t>ydział</w:t>
      </w:r>
      <w:r w:rsidR="005B7C4E">
        <w:rPr>
          <w:rFonts w:ascii="Arial" w:hAnsi="Arial" w:cs="Arial"/>
          <w:sz w:val="24"/>
          <w:szCs w:val="24"/>
        </w:rPr>
        <w:t>ów:</w:t>
      </w:r>
      <w:r w:rsidR="00D46F6C">
        <w:rPr>
          <w:rFonts w:ascii="Arial" w:hAnsi="Arial" w:cs="Arial"/>
          <w:sz w:val="24"/>
          <w:szCs w:val="24"/>
        </w:rPr>
        <w:t xml:space="preserve"> Nauk Ekonomicznych, Nauk Społecznych, Prawa i Administracji oraz Nauk Medycznych nisko ocenili współpracę</w:t>
      </w:r>
      <w:r w:rsidR="00E60A4D">
        <w:rPr>
          <w:rFonts w:ascii="Arial" w:hAnsi="Arial" w:cs="Arial"/>
          <w:sz w:val="24"/>
          <w:szCs w:val="24"/>
        </w:rPr>
        <w:t xml:space="preserve"> </w:t>
      </w:r>
      <w:r w:rsidR="00D46F6C">
        <w:rPr>
          <w:rFonts w:ascii="Arial" w:hAnsi="Arial" w:cs="Arial"/>
          <w:sz w:val="24"/>
          <w:szCs w:val="24"/>
        </w:rPr>
        <w:t>z opiekunami pracy dyplomowych.</w:t>
      </w:r>
    </w:p>
    <w:p w:rsidR="00CE5554" w:rsidRDefault="00CE5554" w:rsidP="00423EFC">
      <w:pPr>
        <w:spacing w:line="360" w:lineRule="auto"/>
        <w:jc w:val="both"/>
        <w:rPr>
          <w:rFonts w:ascii="Arial" w:hAnsi="Arial" w:cs="Arial"/>
          <w:sz w:val="24"/>
          <w:szCs w:val="24"/>
        </w:rPr>
      </w:pPr>
    </w:p>
    <w:p w:rsidR="00901AB8" w:rsidRPr="00901AB8" w:rsidRDefault="00901AB8" w:rsidP="000965D3">
      <w:pPr>
        <w:pStyle w:val="Akapitzlist"/>
        <w:numPr>
          <w:ilvl w:val="0"/>
          <w:numId w:val="15"/>
        </w:numPr>
        <w:ind w:left="567" w:hanging="567"/>
        <w:jc w:val="both"/>
        <w:rPr>
          <w:sz w:val="24"/>
          <w:szCs w:val="24"/>
        </w:rPr>
      </w:pPr>
      <w:r w:rsidRPr="00901AB8">
        <w:rPr>
          <w:rFonts w:ascii="Arial" w:hAnsi="Arial" w:cs="Arial"/>
          <w:b/>
          <w:sz w:val="24"/>
          <w:szCs w:val="24"/>
        </w:rPr>
        <w:t xml:space="preserve">OCENA ROLI </w:t>
      </w:r>
      <w:r>
        <w:rPr>
          <w:rFonts w:ascii="Arial" w:hAnsi="Arial" w:cs="Arial"/>
          <w:b/>
          <w:sz w:val="24"/>
          <w:szCs w:val="24"/>
        </w:rPr>
        <w:t xml:space="preserve">PRAKTYK W </w:t>
      </w:r>
      <w:r w:rsidRPr="00901AB8">
        <w:rPr>
          <w:rFonts w:ascii="Arial" w:hAnsi="Arial" w:cs="Arial"/>
          <w:b/>
          <w:sz w:val="24"/>
          <w:szCs w:val="24"/>
        </w:rPr>
        <w:t>ROZWIJANIU WŁASNYCH KOMPETENCJI</w:t>
      </w:r>
      <w:r w:rsidR="000965D3">
        <w:rPr>
          <w:rFonts w:ascii="Arial" w:hAnsi="Arial" w:cs="Arial"/>
          <w:b/>
          <w:sz w:val="24"/>
          <w:szCs w:val="24"/>
        </w:rPr>
        <w:t xml:space="preserve"> NP. </w:t>
      </w:r>
      <w:r>
        <w:rPr>
          <w:rFonts w:ascii="Arial" w:hAnsi="Arial" w:cs="Arial"/>
          <w:b/>
          <w:sz w:val="24"/>
          <w:szCs w:val="24"/>
        </w:rPr>
        <w:t>ZDOLNOŚCI DO SAMOKSZTAŁ</w:t>
      </w:r>
      <w:r w:rsidR="000965D3">
        <w:rPr>
          <w:rFonts w:ascii="Arial" w:hAnsi="Arial" w:cs="Arial"/>
          <w:b/>
          <w:sz w:val="24"/>
          <w:szCs w:val="24"/>
        </w:rPr>
        <w:t>CENIA, AKTYWIZOWANIA DO PRACY W </w:t>
      </w:r>
      <w:r>
        <w:rPr>
          <w:rFonts w:ascii="Arial" w:hAnsi="Arial" w:cs="Arial"/>
          <w:b/>
          <w:sz w:val="24"/>
          <w:szCs w:val="24"/>
        </w:rPr>
        <w:t>GRUPIE, DYSKUTOWANIA, POSZANOWANIA PRAW AUTORSKICH, ITP.</w:t>
      </w:r>
    </w:p>
    <w:p w:rsidR="00901AB8" w:rsidRDefault="00901AB8" w:rsidP="00901AB8">
      <w:pPr>
        <w:spacing w:line="360" w:lineRule="auto"/>
        <w:jc w:val="both"/>
        <w:rPr>
          <w:sz w:val="24"/>
          <w:szCs w:val="24"/>
        </w:rPr>
      </w:pPr>
    </w:p>
    <w:p w:rsidR="00AE195F" w:rsidRDefault="00901AB8" w:rsidP="00901AB8">
      <w:pPr>
        <w:spacing w:line="360" w:lineRule="auto"/>
        <w:jc w:val="both"/>
        <w:rPr>
          <w:rFonts w:ascii="Arial" w:hAnsi="Arial" w:cs="Arial"/>
          <w:sz w:val="24"/>
          <w:szCs w:val="24"/>
        </w:rPr>
      </w:pPr>
      <w:r w:rsidRPr="00901AB8">
        <w:rPr>
          <w:rFonts w:ascii="Arial" w:hAnsi="Arial" w:cs="Arial"/>
          <w:sz w:val="24"/>
          <w:szCs w:val="24"/>
        </w:rPr>
        <w:t xml:space="preserve">Według </w:t>
      </w:r>
      <w:r>
        <w:rPr>
          <w:rFonts w:ascii="Arial" w:hAnsi="Arial" w:cs="Arial"/>
          <w:sz w:val="24"/>
          <w:szCs w:val="24"/>
        </w:rPr>
        <w:t>12,31 % absolwentów, którzy wzięli udział w badaniu ankietowym, praktyki realizowane w trakcie studiów ogrywają znaczącą rol</w:t>
      </w:r>
      <w:r w:rsidR="00455A12">
        <w:rPr>
          <w:rFonts w:ascii="Arial" w:hAnsi="Arial" w:cs="Arial"/>
          <w:sz w:val="24"/>
          <w:szCs w:val="24"/>
        </w:rPr>
        <w:t xml:space="preserve">ę </w:t>
      </w:r>
      <w:r>
        <w:rPr>
          <w:rFonts w:ascii="Arial" w:hAnsi="Arial" w:cs="Arial"/>
          <w:sz w:val="24"/>
          <w:szCs w:val="24"/>
        </w:rPr>
        <w:t xml:space="preserve">w rozwijaniu własnych kompetencji. Dwie równoważne grupy badanych (po 32,88 %) określiło tę rolę wysoko oraz przeciętnie. Grupa 21,93 % </w:t>
      </w:r>
      <w:r w:rsidR="005B7C4E">
        <w:rPr>
          <w:rFonts w:ascii="Arial" w:hAnsi="Arial" w:cs="Arial"/>
          <w:sz w:val="24"/>
          <w:szCs w:val="24"/>
        </w:rPr>
        <w:t>respondentów</w:t>
      </w:r>
      <w:r>
        <w:rPr>
          <w:rFonts w:ascii="Arial" w:hAnsi="Arial" w:cs="Arial"/>
          <w:sz w:val="24"/>
          <w:szCs w:val="24"/>
        </w:rPr>
        <w:t xml:space="preserve"> </w:t>
      </w:r>
      <w:r w:rsidR="002948A2">
        <w:rPr>
          <w:rFonts w:ascii="Arial" w:hAnsi="Arial" w:cs="Arial"/>
          <w:sz w:val="24"/>
          <w:szCs w:val="24"/>
        </w:rPr>
        <w:t>u</w:t>
      </w:r>
      <w:r w:rsidR="005B7C4E">
        <w:rPr>
          <w:rFonts w:ascii="Arial" w:hAnsi="Arial" w:cs="Arial"/>
          <w:sz w:val="24"/>
          <w:szCs w:val="24"/>
        </w:rPr>
        <w:t>znała</w:t>
      </w:r>
      <w:r w:rsidR="002948A2">
        <w:rPr>
          <w:rFonts w:ascii="Arial" w:hAnsi="Arial" w:cs="Arial"/>
          <w:sz w:val="24"/>
          <w:szCs w:val="24"/>
        </w:rPr>
        <w:t xml:space="preserve">, że praktyka w niewielkim stopniu wpłynęła na ich zdolności do samokształcenia, aktywizowania </w:t>
      </w:r>
      <w:r w:rsidR="005B7C4E">
        <w:rPr>
          <w:rFonts w:ascii="Arial" w:hAnsi="Arial" w:cs="Arial"/>
          <w:sz w:val="24"/>
          <w:szCs w:val="24"/>
        </w:rPr>
        <w:t>do pracy w grupie, dyskutowania,</w:t>
      </w:r>
      <w:r w:rsidR="002948A2">
        <w:rPr>
          <w:rFonts w:ascii="Arial" w:hAnsi="Arial" w:cs="Arial"/>
          <w:sz w:val="24"/>
          <w:szCs w:val="24"/>
        </w:rPr>
        <w:t xml:space="preserve"> poszanowania praw autorskich</w:t>
      </w:r>
      <w:r w:rsidR="005B7C4E">
        <w:rPr>
          <w:rFonts w:ascii="Arial" w:hAnsi="Arial" w:cs="Arial"/>
          <w:sz w:val="24"/>
          <w:szCs w:val="24"/>
        </w:rPr>
        <w:t>, etc</w:t>
      </w:r>
      <w:r w:rsidR="002948A2">
        <w:rPr>
          <w:rFonts w:ascii="Arial" w:hAnsi="Arial" w:cs="Arial"/>
          <w:sz w:val="24"/>
          <w:szCs w:val="24"/>
        </w:rPr>
        <w:t>.</w:t>
      </w:r>
      <w:r w:rsidR="00826075">
        <w:rPr>
          <w:rFonts w:ascii="Arial" w:hAnsi="Arial" w:cs="Arial"/>
          <w:sz w:val="24"/>
          <w:szCs w:val="24"/>
        </w:rPr>
        <w:t xml:space="preserve">  Ocena  roli praktyk w rozwijaniu własnych kompetencji</w:t>
      </w:r>
      <w:r w:rsidR="00A9610C">
        <w:rPr>
          <w:rFonts w:ascii="Arial" w:hAnsi="Arial" w:cs="Arial"/>
          <w:sz w:val="24"/>
          <w:szCs w:val="24"/>
        </w:rPr>
        <w:t xml:space="preserve"> została prz</w:t>
      </w:r>
      <w:r w:rsidR="0027207C">
        <w:rPr>
          <w:rFonts w:ascii="Arial" w:hAnsi="Arial" w:cs="Arial"/>
          <w:sz w:val="24"/>
          <w:szCs w:val="24"/>
        </w:rPr>
        <w:t>edstawiona na wykresie IX</w:t>
      </w:r>
      <w:r w:rsidR="00A9610C">
        <w:rPr>
          <w:rFonts w:ascii="Arial" w:hAnsi="Arial" w:cs="Arial"/>
          <w:sz w:val="24"/>
          <w:szCs w:val="24"/>
        </w:rPr>
        <w:t>.</w:t>
      </w:r>
    </w:p>
    <w:p w:rsidR="00C747A0" w:rsidRDefault="00C747A0" w:rsidP="00901AB8">
      <w:pPr>
        <w:spacing w:line="360" w:lineRule="auto"/>
        <w:jc w:val="both"/>
        <w:rPr>
          <w:rFonts w:ascii="Arial" w:hAnsi="Arial" w:cs="Arial"/>
          <w:sz w:val="24"/>
          <w:szCs w:val="24"/>
        </w:rPr>
      </w:pPr>
    </w:p>
    <w:p w:rsidR="00AE195F" w:rsidRDefault="002D39A8" w:rsidP="00901AB8">
      <w:pPr>
        <w:spacing w:line="360" w:lineRule="auto"/>
        <w:jc w:val="both"/>
        <w:rPr>
          <w:rFonts w:ascii="Arial" w:hAnsi="Arial" w:cs="Arial"/>
          <w:sz w:val="24"/>
          <w:szCs w:val="24"/>
        </w:rPr>
      </w:pPr>
      <w:r w:rsidRPr="002D39A8">
        <w:rPr>
          <w:rFonts w:ascii="Arial" w:hAnsi="Arial" w:cs="Arial"/>
          <w:noProof/>
          <w:sz w:val="24"/>
          <w:szCs w:val="24"/>
        </w:rPr>
        <w:drawing>
          <wp:inline distT="0" distB="0" distL="0" distR="0">
            <wp:extent cx="5974053" cy="3959750"/>
            <wp:effectExtent l="19050" t="0" r="26697" b="2650"/>
            <wp:docPr id="27"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1AB8" w:rsidRDefault="00901AB8" w:rsidP="00901AB8">
      <w:pPr>
        <w:pStyle w:val="Legenda"/>
        <w:jc w:val="both"/>
        <w:rPr>
          <w:sz w:val="20"/>
          <w:szCs w:val="20"/>
        </w:rPr>
      </w:pPr>
      <w:r w:rsidRPr="00DF2AC2">
        <w:rPr>
          <w:sz w:val="20"/>
          <w:szCs w:val="20"/>
        </w:rPr>
        <w:t xml:space="preserve">Wykres  </w:t>
      </w:r>
      <w:r w:rsidR="00C3255A">
        <w:rPr>
          <w:sz w:val="20"/>
          <w:szCs w:val="20"/>
        </w:rPr>
        <w:t>IX</w:t>
      </w:r>
      <w:r w:rsidRPr="00DF2AC2">
        <w:rPr>
          <w:sz w:val="20"/>
          <w:szCs w:val="20"/>
        </w:rPr>
        <w:t xml:space="preserve">. </w:t>
      </w:r>
      <w:r>
        <w:rPr>
          <w:sz w:val="20"/>
          <w:szCs w:val="20"/>
        </w:rPr>
        <w:t xml:space="preserve">Ocena roli praktyk w rozwijaniu własnych kompetencji przez absolwentów UWM </w:t>
      </w:r>
      <w:r w:rsidR="00AD5705">
        <w:rPr>
          <w:sz w:val="20"/>
          <w:szCs w:val="20"/>
        </w:rPr>
        <w:t>w Olsztynie - rocznik 2012/2013</w:t>
      </w:r>
    </w:p>
    <w:p w:rsidR="000965D3" w:rsidRDefault="000965D3" w:rsidP="00CE5554">
      <w:pPr>
        <w:spacing w:line="360" w:lineRule="auto"/>
        <w:jc w:val="both"/>
        <w:rPr>
          <w:rFonts w:ascii="Arial" w:hAnsi="Arial" w:cs="Arial"/>
          <w:sz w:val="24"/>
          <w:szCs w:val="24"/>
        </w:rPr>
      </w:pPr>
    </w:p>
    <w:p w:rsidR="00CE5554" w:rsidRDefault="00A57B88" w:rsidP="00CE5554">
      <w:pPr>
        <w:spacing w:line="360" w:lineRule="auto"/>
        <w:jc w:val="both"/>
        <w:rPr>
          <w:rFonts w:ascii="Arial" w:hAnsi="Arial" w:cs="Arial"/>
          <w:sz w:val="24"/>
          <w:szCs w:val="24"/>
        </w:rPr>
      </w:pPr>
      <w:r>
        <w:rPr>
          <w:rFonts w:ascii="Arial" w:hAnsi="Arial" w:cs="Arial"/>
          <w:sz w:val="24"/>
          <w:szCs w:val="24"/>
        </w:rPr>
        <w:t>Najwyżej</w:t>
      </w:r>
      <w:r w:rsidR="005B7C4E">
        <w:rPr>
          <w:rFonts w:ascii="Arial" w:hAnsi="Arial" w:cs="Arial"/>
          <w:sz w:val="24"/>
          <w:szCs w:val="24"/>
        </w:rPr>
        <w:t>,</w:t>
      </w:r>
      <w:r>
        <w:rPr>
          <w:rFonts w:ascii="Arial" w:hAnsi="Arial" w:cs="Arial"/>
          <w:sz w:val="24"/>
          <w:szCs w:val="24"/>
        </w:rPr>
        <w:t xml:space="preserve"> rolę praktyk w rozwijaniu własnych kompetencji oceni</w:t>
      </w:r>
      <w:r w:rsidR="005B7C4E">
        <w:rPr>
          <w:rFonts w:ascii="Arial" w:hAnsi="Arial" w:cs="Arial"/>
          <w:sz w:val="24"/>
          <w:szCs w:val="24"/>
        </w:rPr>
        <w:t xml:space="preserve">li </w:t>
      </w:r>
      <w:r w:rsidR="002B4691">
        <w:rPr>
          <w:rFonts w:ascii="Arial" w:hAnsi="Arial" w:cs="Arial"/>
          <w:sz w:val="24"/>
          <w:szCs w:val="24"/>
        </w:rPr>
        <w:t xml:space="preserve">absolwenci </w:t>
      </w:r>
      <w:r w:rsidR="005B7C4E">
        <w:rPr>
          <w:rFonts w:ascii="Arial" w:hAnsi="Arial" w:cs="Arial"/>
          <w:sz w:val="24"/>
          <w:szCs w:val="24"/>
        </w:rPr>
        <w:t>w</w:t>
      </w:r>
      <w:r>
        <w:rPr>
          <w:rFonts w:ascii="Arial" w:hAnsi="Arial" w:cs="Arial"/>
          <w:sz w:val="24"/>
          <w:szCs w:val="24"/>
        </w:rPr>
        <w:t>ydzia</w:t>
      </w:r>
      <w:r w:rsidR="005B7C4E">
        <w:rPr>
          <w:rFonts w:ascii="Arial" w:hAnsi="Arial" w:cs="Arial"/>
          <w:sz w:val="24"/>
          <w:szCs w:val="24"/>
        </w:rPr>
        <w:t>łów:</w:t>
      </w:r>
      <w:r>
        <w:rPr>
          <w:rFonts w:ascii="Arial" w:hAnsi="Arial" w:cs="Arial"/>
          <w:sz w:val="24"/>
          <w:szCs w:val="24"/>
        </w:rPr>
        <w:t xml:space="preserve"> Nauk Medycznych, Biologii i Biotechnologii, Bioinżynierii Zwierząt oraz Nauk Społecznych. Wśród wydziałów, których absolwenci wydali w </w:t>
      </w:r>
      <w:r w:rsidR="005B7C4E">
        <w:rPr>
          <w:rFonts w:ascii="Arial" w:hAnsi="Arial" w:cs="Arial"/>
          <w:sz w:val="24"/>
          <w:szCs w:val="24"/>
        </w:rPr>
        <w:t>tej kwestii</w:t>
      </w:r>
      <w:r>
        <w:rPr>
          <w:rFonts w:ascii="Arial" w:hAnsi="Arial" w:cs="Arial"/>
          <w:sz w:val="24"/>
          <w:szCs w:val="24"/>
        </w:rPr>
        <w:t xml:space="preserve"> najniższą notę znalazły się: Wydział Nauk Technicznych, Wydział Matematyki i Informatyki oraz Wydział Sztuki.</w:t>
      </w:r>
      <w:r w:rsidR="0027207C">
        <w:rPr>
          <w:rFonts w:ascii="Arial" w:hAnsi="Arial" w:cs="Arial"/>
          <w:sz w:val="24"/>
          <w:szCs w:val="24"/>
        </w:rPr>
        <w:t xml:space="preserve"> Ocena roli praktyk w rozwijaniu własnych kompetencji przez absolwentów UWM w Olsztynie – rocznik 2012/2013 z uwzględnieniem poszczególnych wydziałów przedstawiono na wykresie X.</w:t>
      </w:r>
    </w:p>
    <w:p w:rsidR="00C2099A" w:rsidRDefault="000268AB" w:rsidP="00CE5554">
      <w:pPr>
        <w:spacing w:line="360" w:lineRule="auto"/>
        <w:jc w:val="both"/>
        <w:rPr>
          <w:rFonts w:ascii="Arial" w:hAnsi="Arial" w:cs="Arial"/>
          <w:b/>
          <w:sz w:val="24"/>
          <w:szCs w:val="24"/>
        </w:rPr>
      </w:pPr>
      <w:r w:rsidRPr="000268AB">
        <w:rPr>
          <w:rFonts w:ascii="Arial" w:hAnsi="Arial" w:cs="Arial"/>
          <w:b/>
          <w:noProof/>
          <w:sz w:val="24"/>
          <w:szCs w:val="24"/>
        </w:rPr>
        <w:lastRenderedPageBreak/>
        <w:drawing>
          <wp:inline distT="0" distB="0" distL="0" distR="0">
            <wp:extent cx="5945091" cy="7267493"/>
            <wp:effectExtent l="19050" t="0" r="17559" b="0"/>
            <wp:docPr id="16"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0005B" w:rsidRDefault="000268AB" w:rsidP="000268AB">
      <w:pPr>
        <w:pStyle w:val="Legenda"/>
        <w:jc w:val="both"/>
        <w:rPr>
          <w:sz w:val="20"/>
          <w:szCs w:val="20"/>
        </w:rPr>
      </w:pPr>
      <w:r w:rsidRPr="00DF2AC2">
        <w:rPr>
          <w:sz w:val="20"/>
          <w:szCs w:val="20"/>
        </w:rPr>
        <w:t xml:space="preserve">Wykres </w:t>
      </w:r>
      <w:r w:rsidR="00C3255A">
        <w:rPr>
          <w:sz w:val="20"/>
          <w:szCs w:val="20"/>
        </w:rPr>
        <w:t>X</w:t>
      </w:r>
      <w:r w:rsidRPr="00DF2AC2">
        <w:rPr>
          <w:sz w:val="20"/>
          <w:szCs w:val="20"/>
        </w:rPr>
        <w:t xml:space="preserve">. </w:t>
      </w:r>
      <w:r>
        <w:rPr>
          <w:sz w:val="20"/>
          <w:szCs w:val="20"/>
        </w:rPr>
        <w:t xml:space="preserve">Ocena roli praktyk w rozwijaniu własnych kompetencji przez absolwentów UWM </w:t>
      </w:r>
      <w:r w:rsidRPr="000268AB">
        <w:rPr>
          <w:sz w:val="20"/>
          <w:szCs w:val="20"/>
        </w:rPr>
        <w:t>w Olsztynie - rocznik 2012/2013 z uwzględn</w:t>
      </w:r>
      <w:r w:rsidR="00AD5705">
        <w:rPr>
          <w:sz w:val="20"/>
          <w:szCs w:val="20"/>
        </w:rPr>
        <w:t>ieniem poszczególnych wydziałów</w:t>
      </w:r>
    </w:p>
    <w:p w:rsidR="00FF301B" w:rsidRPr="00FF301B" w:rsidRDefault="00FF301B" w:rsidP="00FF301B"/>
    <w:p w:rsidR="00C0005B" w:rsidRPr="00901AB8" w:rsidRDefault="00C0005B" w:rsidP="002B4691">
      <w:pPr>
        <w:pStyle w:val="Akapitzlist"/>
        <w:numPr>
          <w:ilvl w:val="0"/>
          <w:numId w:val="15"/>
        </w:numPr>
        <w:ind w:left="567" w:hanging="567"/>
        <w:jc w:val="both"/>
        <w:rPr>
          <w:sz w:val="24"/>
          <w:szCs w:val="24"/>
        </w:rPr>
      </w:pPr>
      <w:r w:rsidRPr="00901AB8">
        <w:rPr>
          <w:rFonts w:ascii="Arial" w:hAnsi="Arial" w:cs="Arial"/>
          <w:b/>
          <w:sz w:val="24"/>
          <w:szCs w:val="24"/>
        </w:rPr>
        <w:lastRenderedPageBreak/>
        <w:t xml:space="preserve">OCENA </w:t>
      </w:r>
      <w:r>
        <w:rPr>
          <w:rFonts w:ascii="Arial" w:hAnsi="Arial" w:cs="Arial"/>
          <w:b/>
          <w:sz w:val="24"/>
          <w:szCs w:val="24"/>
        </w:rPr>
        <w:t>WYPOSAŻENIA SAL WYKŁADOWYCH, LABORATORIÓW</w:t>
      </w:r>
      <w:r w:rsidR="00983BE8">
        <w:rPr>
          <w:rFonts w:ascii="Arial" w:hAnsi="Arial" w:cs="Arial"/>
          <w:b/>
          <w:sz w:val="24"/>
          <w:szCs w:val="24"/>
        </w:rPr>
        <w:br/>
      </w:r>
      <w:r>
        <w:rPr>
          <w:rFonts w:ascii="Arial" w:hAnsi="Arial" w:cs="Arial"/>
          <w:b/>
          <w:sz w:val="24"/>
          <w:szCs w:val="24"/>
        </w:rPr>
        <w:t>I PRACOWNI KOPUTEROWYCH</w:t>
      </w:r>
    </w:p>
    <w:p w:rsidR="00C0005B" w:rsidRDefault="00C0005B" w:rsidP="00983BE8">
      <w:pPr>
        <w:spacing w:line="360" w:lineRule="auto"/>
        <w:jc w:val="both"/>
        <w:rPr>
          <w:sz w:val="24"/>
          <w:szCs w:val="24"/>
        </w:rPr>
      </w:pPr>
    </w:p>
    <w:p w:rsidR="00C747A0" w:rsidRDefault="00057450" w:rsidP="00983BE8">
      <w:pPr>
        <w:spacing w:line="360" w:lineRule="auto"/>
        <w:jc w:val="both"/>
        <w:rPr>
          <w:rFonts w:ascii="Arial" w:hAnsi="Arial" w:cs="Arial"/>
          <w:sz w:val="24"/>
          <w:szCs w:val="24"/>
        </w:rPr>
      </w:pPr>
      <w:r>
        <w:rPr>
          <w:rFonts w:ascii="Arial" w:hAnsi="Arial" w:cs="Arial"/>
          <w:sz w:val="24"/>
          <w:szCs w:val="24"/>
        </w:rPr>
        <w:t xml:space="preserve">Absolwenci Uniwersytetu Warmińsko-Mazurskiego w Olsztynie ocenili wyposażenie sal dydaktycznych pozytywnie: 5,68 % - wysoko, 32,72 % - bardzo wysoko. Najliczniejsza grupa respondentów (40,46 %) uważa, że sale wyposażone są </w:t>
      </w:r>
      <w:r w:rsidR="00455A12">
        <w:rPr>
          <w:rFonts w:ascii="Arial" w:hAnsi="Arial" w:cs="Arial"/>
          <w:sz w:val="24"/>
          <w:szCs w:val="24"/>
        </w:rPr>
        <w:t>na</w:t>
      </w:r>
      <w:r>
        <w:rPr>
          <w:rFonts w:ascii="Arial" w:hAnsi="Arial" w:cs="Arial"/>
          <w:sz w:val="24"/>
          <w:szCs w:val="24"/>
        </w:rPr>
        <w:t xml:space="preserve"> przeciętny</w:t>
      </w:r>
      <w:r w:rsidR="00455A12">
        <w:rPr>
          <w:rFonts w:ascii="Arial" w:hAnsi="Arial" w:cs="Arial"/>
          <w:sz w:val="24"/>
          <w:szCs w:val="24"/>
        </w:rPr>
        <w:t>m poziomie</w:t>
      </w:r>
      <w:r w:rsidR="002B4691">
        <w:rPr>
          <w:rFonts w:ascii="Arial" w:hAnsi="Arial" w:cs="Arial"/>
          <w:sz w:val="24"/>
          <w:szCs w:val="24"/>
        </w:rPr>
        <w:t>,</w:t>
      </w:r>
      <w:r w:rsidR="00FF301B">
        <w:rPr>
          <w:rFonts w:ascii="Arial" w:hAnsi="Arial" w:cs="Arial"/>
          <w:sz w:val="24"/>
          <w:szCs w:val="24"/>
        </w:rPr>
        <w:t xml:space="preserve"> </w:t>
      </w:r>
      <w:r w:rsidR="002B4691">
        <w:rPr>
          <w:rFonts w:ascii="Arial" w:hAnsi="Arial" w:cs="Arial"/>
          <w:sz w:val="24"/>
          <w:szCs w:val="24"/>
        </w:rPr>
        <w:t>n</w:t>
      </w:r>
      <w:r w:rsidR="00FF301B">
        <w:rPr>
          <w:rFonts w:ascii="Arial" w:hAnsi="Arial" w:cs="Arial"/>
          <w:sz w:val="24"/>
          <w:szCs w:val="24"/>
        </w:rPr>
        <w:t>atomiast</w:t>
      </w:r>
      <w:r w:rsidR="007F48CA">
        <w:rPr>
          <w:rFonts w:ascii="Arial" w:hAnsi="Arial" w:cs="Arial"/>
          <w:sz w:val="24"/>
          <w:szCs w:val="24"/>
        </w:rPr>
        <w:t xml:space="preserve"> </w:t>
      </w:r>
      <w:r w:rsidR="00F74050">
        <w:rPr>
          <w:rFonts w:ascii="Arial" w:hAnsi="Arial" w:cs="Arial"/>
          <w:sz w:val="24"/>
          <w:szCs w:val="24"/>
        </w:rPr>
        <w:t xml:space="preserve">21,14 % </w:t>
      </w:r>
      <w:r w:rsidR="00FF301B">
        <w:rPr>
          <w:rFonts w:ascii="Arial" w:hAnsi="Arial" w:cs="Arial"/>
          <w:sz w:val="24"/>
          <w:szCs w:val="24"/>
        </w:rPr>
        <w:t>badanych</w:t>
      </w:r>
      <w:r w:rsidR="00F74050">
        <w:rPr>
          <w:rFonts w:ascii="Arial" w:hAnsi="Arial" w:cs="Arial"/>
          <w:sz w:val="24"/>
          <w:szCs w:val="24"/>
        </w:rPr>
        <w:t xml:space="preserve"> jest niezadowolonych z wyposażenia sal wykładowych.</w:t>
      </w:r>
    </w:p>
    <w:p w:rsidR="00983BE8" w:rsidRDefault="00983BE8" w:rsidP="00983BE8">
      <w:pPr>
        <w:spacing w:line="360" w:lineRule="auto"/>
        <w:jc w:val="both"/>
        <w:rPr>
          <w:rFonts w:ascii="Arial" w:hAnsi="Arial" w:cs="Arial"/>
          <w:b/>
          <w:sz w:val="24"/>
          <w:szCs w:val="24"/>
        </w:rPr>
      </w:pPr>
      <w:r w:rsidRPr="00983BE8">
        <w:rPr>
          <w:rFonts w:ascii="Arial" w:hAnsi="Arial" w:cs="Arial"/>
          <w:noProof/>
          <w:sz w:val="24"/>
          <w:szCs w:val="24"/>
        </w:rPr>
        <w:drawing>
          <wp:inline distT="0" distB="0" distL="0" distR="0">
            <wp:extent cx="5974248" cy="3847381"/>
            <wp:effectExtent l="19050" t="0" r="26502" b="719"/>
            <wp:docPr id="2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83BE8" w:rsidRDefault="00983BE8" w:rsidP="00983BE8">
      <w:pPr>
        <w:pStyle w:val="Legenda"/>
        <w:jc w:val="both"/>
        <w:rPr>
          <w:sz w:val="20"/>
          <w:szCs w:val="20"/>
        </w:rPr>
      </w:pPr>
      <w:r w:rsidRPr="00DF2AC2">
        <w:rPr>
          <w:sz w:val="20"/>
          <w:szCs w:val="20"/>
        </w:rPr>
        <w:t xml:space="preserve">Wykres  </w:t>
      </w:r>
      <w:r w:rsidR="00C3255A">
        <w:rPr>
          <w:sz w:val="20"/>
          <w:szCs w:val="20"/>
        </w:rPr>
        <w:t>XI</w:t>
      </w:r>
      <w:r w:rsidRPr="00DF2AC2">
        <w:rPr>
          <w:sz w:val="20"/>
          <w:szCs w:val="20"/>
        </w:rPr>
        <w:t xml:space="preserve">. </w:t>
      </w:r>
      <w:r>
        <w:rPr>
          <w:sz w:val="20"/>
          <w:szCs w:val="20"/>
        </w:rPr>
        <w:t xml:space="preserve">Ocena </w:t>
      </w:r>
      <w:r w:rsidR="0090009A">
        <w:rPr>
          <w:sz w:val="20"/>
          <w:szCs w:val="20"/>
        </w:rPr>
        <w:t>wyposażenia sal wykładowych</w:t>
      </w:r>
      <w:r>
        <w:rPr>
          <w:sz w:val="20"/>
          <w:szCs w:val="20"/>
        </w:rPr>
        <w:t xml:space="preserve"> przez absolwentów UWM </w:t>
      </w:r>
      <w:r w:rsidR="00AD5705">
        <w:rPr>
          <w:sz w:val="20"/>
          <w:szCs w:val="20"/>
        </w:rPr>
        <w:t>w Olsztynie - rocznik 2012/2013</w:t>
      </w:r>
    </w:p>
    <w:p w:rsidR="00A13A62" w:rsidRDefault="00A13A62" w:rsidP="00983BE8">
      <w:pPr>
        <w:spacing w:line="360" w:lineRule="auto"/>
        <w:jc w:val="both"/>
        <w:rPr>
          <w:rFonts w:ascii="Arial" w:hAnsi="Arial" w:cs="Arial"/>
          <w:sz w:val="24"/>
          <w:szCs w:val="24"/>
        </w:rPr>
      </w:pPr>
    </w:p>
    <w:p w:rsidR="00983BE8" w:rsidRDefault="002B4691" w:rsidP="00983BE8">
      <w:pPr>
        <w:spacing w:line="360" w:lineRule="auto"/>
        <w:jc w:val="both"/>
        <w:rPr>
          <w:rFonts w:ascii="Arial" w:hAnsi="Arial" w:cs="Arial"/>
          <w:sz w:val="24"/>
          <w:szCs w:val="24"/>
        </w:rPr>
      </w:pPr>
      <w:r>
        <w:rPr>
          <w:rFonts w:ascii="Arial" w:hAnsi="Arial" w:cs="Arial"/>
          <w:sz w:val="24"/>
          <w:szCs w:val="24"/>
        </w:rPr>
        <w:t>Z</w:t>
      </w:r>
      <w:r w:rsidRPr="00F74050">
        <w:rPr>
          <w:rFonts w:ascii="Arial" w:hAnsi="Arial" w:cs="Arial"/>
          <w:sz w:val="24"/>
          <w:szCs w:val="24"/>
        </w:rPr>
        <w:t>daniem 37,19 %</w:t>
      </w:r>
      <w:r>
        <w:rPr>
          <w:rFonts w:ascii="Arial" w:hAnsi="Arial" w:cs="Arial"/>
          <w:sz w:val="24"/>
          <w:szCs w:val="24"/>
        </w:rPr>
        <w:t xml:space="preserve"> respondentów,</w:t>
      </w:r>
      <w:r w:rsidRPr="00F74050">
        <w:rPr>
          <w:rFonts w:ascii="Arial" w:hAnsi="Arial" w:cs="Arial"/>
          <w:sz w:val="24"/>
          <w:szCs w:val="24"/>
        </w:rPr>
        <w:t xml:space="preserve"> </w:t>
      </w:r>
      <w:r>
        <w:rPr>
          <w:rFonts w:ascii="Arial" w:hAnsi="Arial" w:cs="Arial"/>
          <w:sz w:val="24"/>
          <w:szCs w:val="24"/>
        </w:rPr>
        <w:t>l</w:t>
      </w:r>
      <w:r w:rsidR="00F74050" w:rsidRPr="00F74050">
        <w:rPr>
          <w:rFonts w:ascii="Arial" w:hAnsi="Arial" w:cs="Arial"/>
          <w:sz w:val="24"/>
          <w:szCs w:val="24"/>
        </w:rPr>
        <w:t>aboratoria i prac</w:t>
      </w:r>
      <w:r w:rsidR="00E82F91">
        <w:rPr>
          <w:rFonts w:ascii="Arial" w:hAnsi="Arial" w:cs="Arial"/>
          <w:sz w:val="24"/>
          <w:szCs w:val="24"/>
        </w:rPr>
        <w:t>owni</w:t>
      </w:r>
      <w:r w:rsidR="00F74050" w:rsidRPr="00F74050">
        <w:rPr>
          <w:rFonts w:ascii="Arial" w:hAnsi="Arial" w:cs="Arial"/>
          <w:sz w:val="24"/>
          <w:szCs w:val="24"/>
        </w:rPr>
        <w:t>e komputerowe wyposażone</w:t>
      </w:r>
      <w:r>
        <w:rPr>
          <w:rFonts w:ascii="Arial" w:hAnsi="Arial" w:cs="Arial"/>
          <w:sz w:val="24"/>
          <w:szCs w:val="24"/>
        </w:rPr>
        <w:t xml:space="preserve"> </w:t>
      </w:r>
      <w:r w:rsidRPr="00F74050">
        <w:rPr>
          <w:rFonts w:ascii="Arial" w:hAnsi="Arial" w:cs="Arial"/>
          <w:sz w:val="24"/>
          <w:szCs w:val="24"/>
        </w:rPr>
        <w:t>są</w:t>
      </w:r>
      <w:r w:rsidR="00F74050" w:rsidRPr="00F74050">
        <w:rPr>
          <w:rFonts w:ascii="Arial" w:hAnsi="Arial" w:cs="Arial"/>
          <w:sz w:val="24"/>
          <w:szCs w:val="24"/>
        </w:rPr>
        <w:t xml:space="preserve"> na wysokim</w:t>
      </w:r>
      <w:r w:rsidR="00F74050">
        <w:rPr>
          <w:rFonts w:ascii="Arial" w:hAnsi="Arial" w:cs="Arial"/>
          <w:sz w:val="24"/>
          <w:szCs w:val="24"/>
        </w:rPr>
        <w:t xml:space="preserve"> </w:t>
      </w:r>
      <w:r w:rsidR="00F74050" w:rsidRPr="00F74050">
        <w:rPr>
          <w:rFonts w:ascii="Arial" w:hAnsi="Arial" w:cs="Arial"/>
          <w:sz w:val="24"/>
          <w:szCs w:val="24"/>
        </w:rPr>
        <w:t>poziomie. Znaczna część absolwentów (41,9</w:t>
      </w:r>
      <w:r w:rsidR="00455A12">
        <w:rPr>
          <w:rFonts w:ascii="Arial" w:hAnsi="Arial" w:cs="Arial"/>
          <w:sz w:val="24"/>
          <w:szCs w:val="24"/>
        </w:rPr>
        <w:t>2</w:t>
      </w:r>
      <w:r w:rsidR="00F74050" w:rsidRPr="00F74050">
        <w:rPr>
          <w:rFonts w:ascii="Arial" w:hAnsi="Arial" w:cs="Arial"/>
          <w:sz w:val="24"/>
          <w:szCs w:val="24"/>
        </w:rPr>
        <w:t xml:space="preserve"> %)</w:t>
      </w:r>
      <w:r w:rsidR="00F74050">
        <w:rPr>
          <w:rFonts w:ascii="Arial" w:hAnsi="Arial" w:cs="Arial"/>
          <w:sz w:val="24"/>
          <w:szCs w:val="24"/>
        </w:rPr>
        <w:t xml:space="preserve"> uważa, że infrastruktura laboratoryjna oraz informatyczna jest rozwinięta przeciętnie. </w:t>
      </w:r>
      <w:r w:rsidR="00FF301B">
        <w:rPr>
          <w:rFonts w:ascii="Arial" w:hAnsi="Arial" w:cs="Arial"/>
          <w:sz w:val="24"/>
          <w:szCs w:val="24"/>
        </w:rPr>
        <w:t>O</w:t>
      </w:r>
      <w:r w:rsidR="00F74050">
        <w:rPr>
          <w:rFonts w:ascii="Arial" w:hAnsi="Arial" w:cs="Arial"/>
          <w:sz w:val="24"/>
          <w:szCs w:val="24"/>
        </w:rPr>
        <w:t>s</w:t>
      </w:r>
      <w:r w:rsidR="00FF301B">
        <w:rPr>
          <w:rFonts w:ascii="Arial" w:hAnsi="Arial" w:cs="Arial"/>
          <w:sz w:val="24"/>
          <w:szCs w:val="24"/>
        </w:rPr>
        <w:t>o</w:t>
      </w:r>
      <w:r w:rsidR="00F74050">
        <w:rPr>
          <w:rFonts w:ascii="Arial" w:hAnsi="Arial" w:cs="Arial"/>
          <w:sz w:val="24"/>
          <w:szCs w:val="24"/>
        </w:rPr>
        <w:t>b</w:t>
      </w:r>
      <w:r w:rsidR="00FF301B">
        <w:rPr>
          <w:rFonts w:ascii="Arial" w:hAnsi="Arial" w:cs="Arial"/>
          <w:sz w:val="24"/>
          <w:szCs w:val="24"/>
        </w:rPr>
        <w:t>y</w:t>
      </w:r>
      <w:r w:rsidR="00F74050">
        <w:rPr>
          <w:rFonts w:ascii="Arial" w:hAnsi="Arial" w:cs="Arial"/>
          <w:sz w:val="24"/>
          <w:szCs w:val="24"/>
        </w:rPr>
        <w:t xml:space="preserve">, które </w:t>
      </w:r>
      <w:r w:rsidR="00FF301B">
        <w:rPr>
          <w:rFonts w:ascii="Arial" w:hAnsi="Arial" w:cs="Arial"/>
          <w:sz w:val="24"/>
          <w:szCs w:val="24"/>
        </w:rPr>
        <w:t>oceniły poziom</w:t>
      </w:r>
      <w:r w:rsidR="00F74050">
        <w:rPr>
          <w:rFonts w:ascii="Arial" w:hAnsi="Arial" w:cs="Arial"/>
          <w:sz w:val="24"/>
          <w:szCs w:val="24"/>
        </w:rPr>
        <w:t xml:space="preserve"> wyposażeni</w:t>
      </w:r>
      <w:r w:rsidR="00FF301B">
        <w:rPr>
          <w:rFonts w:ascii="Arial" w:hAnsi="Arial" w:cs="Arial"/>
          <w:sz w:val="24"/>
          <w:szCs w:val="24"/>
        </w:rPr>
        <w:t>a</w:t>
      </w:r>
      <w:r w:rsidR="00F74050">
        <w:rPr>
          <w:rFonts w:ascii="Arial" w:hAnsi="Arial" w:cs="Arial"/>
          <w:sz w:val="24"/>
          <w:szCs w:val="24"/>
        </w:rPr>
        <w:t xml:space="preserve"> laboratoriów i pracowni komputerowych</w:t>
      </w:r>
      <w:r>
        <w:rPr>
          <w:rFonts w:ascii="Arial" w:hAnsi="Arial" w:cs="Arial"/>
          <w:sz w:val="24"/>
          <w:szCs w:val="24"/>
        </w:rPr>
        <w:t xml:space="preserve"> jako niezadowalający,</w:t>
      </w:r>
      <w:r w:rsidR="00F74050">
        <w:rPr>
          <w:rFonts w:ascii="Arial" w:hAnsi="Arial" w:cs="Arial"/>
          <w:sz w:val="24"/>
          <w:szCs w:val="24"/>
        </w:rPr>
        <w:t xml:space="preserve"> stanowi</w:t>
      </w:r>
      <w:r w:rsidR="00FF301B">
        <w:rPr>
          <w:rFonts w:ascii="Arial" w:hAnsi="Arial" w:cs="Arial"/>
          <w:sz w:val="24"/>
          <w:szCs w:val="24"/>
        </w:rPr>
        <w:t>ły</w:t>
      </w:r>
      <w:r w:rsidR="00F74050">
        <w:rPr>
          <w:rFonts w:ascii="Arial" w:hAnsi="Arial" w:cs="Arial"/>
          <w:sz w:val="24"/>
          <w:szCs w:val="24"/>
        </w:rPr>
        <w:t xml:space="preserve"> 20,89 % wszystkich badanych.</w:t>
      </w:r>
      <w:r w:rsidR="00B073EC">
        <w:rPr>
          <w:rFonts w:ascii="Arial" w:hAnsi="Arial" w:cs="Arial"/>
          <w:sz w:val="24"/>
          <w:szCs w:val="24"/>
        </w:rPr>
        <w:t xml:space="preserve"> </w:t>
      </w:r>
    </w:p>
    <w:p w:rsidR="00CE5554" w:rsidRDefault="00CE5554" w:rsidP="00983BE8">
      <w:pPr>
        <w:spacing w:line="360" w:lineRule="auto"/>
        <w:jc w:val="both"/>
        <w:rPr>
          <w:rFonts w:ascii="Arial" w:hAnsi="Arial" w:cs="Arial"/>
          <w:sz w:val="24"/>
          <w:szCs w:val="24"/>
        </w:rPr>
      </w:pPr>
    </w:p>
    <w:p w:rsidR="00E82F91" w:rsidRDefault="002B2D0B" w:rsidP="002B2D0B">
      <w:pPr>
        <w:pStyle w:val="Akapitzlist"/>
        <w:ind w:left="0"/>
        <w:jc w:val="both"/>
        <w:rPr>
          <w:sz w:val="24"/>
          <w:szCs w:val="24"/>
        </w:rPr>
      </w:pPr>
      <w:r w:rsidRPr="002B2D0B">
        <w:rPr>
          <w:noProof/>
          <w:sz w:val="24"/>
          <w:szCs w:val="24"/>
        </w:rPr>
        <w:lastRenderedPageBreak/>
        <w:drawing>
          <wp:inline distT="0" distB="0" distL="0" distR="0">
            <wp:extent cx="5972783" cy="3363402"/>
            <wp:effectExtent l="19050" t="0" r="27967" b="8448"/>
            <wp:docPr id="17"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B2D0B" w:rsidRDefault="002B2D0B" w:rsidP="002B2D0B">
      <w:pPr>
        <w:pStyle w:val="Legenda"/>
        <w:jc w:val="both"/>
        <w:rPr>
          <w:sz w:val="20"/>
          <w:szCs w:val="20"/>
        </w:rPr>
      </w:pPr>
      <w:r w:rsidRPr="00DF2AC2">
        <w:rPr>
          <w:sz w:val="20"/>
          <w:szCs w:val="20"/>
        </w:rPr>
        <w:t xml:space="preserve">Wykres </w:t>
      </w:r>
      <w:r w:rsidR="00C3255A">
        <w:rPr>
          <w:sz w:val="20"/>
          <w:szCs w:val="20"/>
        </w:rPr>
        <w:t>XII</w:t>
      </w:r>
      <w:r w:rsidRPr="00DF2AC2">
        <w:rPr>
          <w:sz w:val="20"/>
          <w:szCs w:val="20"/>
        </w:rPr>
        <w:t xml:space="preserve"> . </w:t>
      </w:r>
      <w:r>
        <w:rPr>
          <w:sz w:val="20"/>
          <w:szCs w:val="20"/>
        </w:rPr>
        <w:t xml:space="preserve">Ocena wyposażenia laboratoriów i pracowni komputerowych przez absolwentów UWM </w:t>
      </w:r>
      <w:r w:rsidR="00455A12">
        <w:rPr>
          <w:sz w:val="20"/>
          <w:szCs w:val="20"/>
        </w:rPr>
        <w:br/>
      </w:r>
      <w:r w:rsidR="00AD5705">
        <w:rPr>
          <w:sz w:val="20"/>
          <w:szCs w:val="20"/>
        </w:rPr>
        <w:t>w Olsztynie - rocznik 2012/2013</w:t>
      </w:r>
    </w:p>
    <w:p w:rsidR="00495F4C" w:rsidRDefault="00495F4C" w:rsidP="00CE5554">
      <w:pPr>
        <w:spacing w:line="360" w:lineRule="auto"/>
        <w:ind w:firstLine="708"/>
        <w:jc w:val="both"/>
        <w:rPr>
          <w:rFonts w:ascii="Arial" w:hAnsi="Arial" w:cs="Arial"/>
          <w:sz w:val="24"/>
          <w:szCs w:val="24"/>
        </w:rPr>
      </w:pPr>
      <w:r>
        <w:rPr>
          <w:rFonts w:ascii="Arial" w:hAnsi="Arial" w:cs="Arial"/>
          <w:sz w:val="24"/>
          <w:szCs w:val="24"/>
        </w:rPr>
        <w:t>Osoby biorące udział w badaniu ankietowym w znac</w:t>
      </w:r>
      <w:r w:rsidR="00FF301B">
        <w:rPr>
          <w:rFonts w:ascii="Arial" w:hAnsi="Arial" w:cs="Arial"/>
          <w:sz w:val="24"/>
          <w:szCs w:val="24"/>
        </w:rPr>
        <w:t xml:space="preserve">znej większości (62,02 %) </w:t>
      </w:r>
      <w:r>
        <w:rPr>
          <w:rFonts w:ascii="Arial" w:hAnsi="Arial" w:cs="Arial"/>
          <w:sz w:val="24"/>
          <w:szCs w:val="24"/>
        </w:rPr>
        <w:t xml:space="preserve">wysoko i bardzo wysoko </w:t>
      </w:r>
      <w:r w:rsidR="00AD5705">
        <w:rPr>
          <w:rFonts w:ascii="Arial" w:hAnsi="Arial" w:cs="Arial"/>
          <w:sz w:val="24"/>
          <w:szCs w:val="24"/>
        </w:rPr>
        <w:t xml:space="preserve">oceniły </w:t>
      </w:r>
      <w:r>
        <w:rPr>
          <w:rFonts w:ascii="Arial" w:hAnsi="Arial" w:cs="Arial"/>
          <w:sz w:val="24"/>
          <w:szCs w:val="24"/>
        </w:rPr>
        <w:t xml:space="preserve">zasoby zgromadzone w Bibliotece Uniwersyteckiej. </w:t>
      </w:r>
      <w:r w:rsidR="00FF301B">
        <w:rPr>
          <w:rFonts w:ascii="Arial" w:hAnsi="Arial" w:cs="Arial"/>
          <w:sz w:val="24"/>
          <w:szCs w:val="24"/>
        </w:rPr>
        <w:t xml:space="preserve">Ocenę „przeciętnie” wystawiło blisko 26,5 % badanych. </w:t>
      </w:r>
      <w:r w:rsidR="00AD5705">
        <w:rPr>
          <w:rFonts w:ascii="Arial" w:hAnsi="Arial" w:cs="Arial"/>
          <w:sz w:val="24"/>
          <w:szCs w:val="24"/>
        </w:rPr>
        <w:t>Odsetek absolwentów, wg </w:t>
      </w:r>
      <w:r>
        <w:rPr>
          <w:rFonts w:ascii="Arial" w:hAnsi="Arial" w:cs="Arial"/>
          <w:sz w:val="24"/>
          <w:szCs w:val="24"/>
        </w:rPr>
        <w:t>których biblioteka nie jest odpowiednio dobrze zaopatrzona</w:t>
      </w:r>
      <w:r w:rsidR="00FF301B">
        <w:rPr>
          <w:rFonts w:ascii="Arial" w:hAnsi="Arial" w:cs="Arial"/>
          <w:sz w:val="24"/>
          <w:szCs w:val="24"/>
        </w:rPr>
        <w:t xml:space="preserve"> </w:t>
      </w:r>
      <w:r>
        <w:rPr>
          <w:rFonts w:ascii="Arial" w:hAnsi="Arial" w:cs="Arial"/>
          <w:sz w:val="24"/>
          <w:szCs w:val="24"/>
        </w:rPr>
        <w:t>w literaturę, wyn</w:t>
      </w:r>
      <w:r w:rsidR="00FF301B">
        <w:rPr>
          <w:rFonts w:ascii="Arial" w:hAnsi="Arial" w:cs="Arial"/>
          <w:sz w:val="24"/>
          <w:szCs w:val="24"/>
        </w:rPr>
        <w:t>iósł</w:t>
      </w:r>
      <w:r w:rsidR="00B6268B">
        <w:rPr>
          <w:rFonts w:ascii="Arial" w:hAnsi="Arial" w:cs="Arial"/>
          <w:sz w:val="24"/>
          <w:szCs w:val="24"/>
        </w:rPr>
        <w:br/>
        <w:t xml:space="preserve">11,52 </w:t>
      </w:r>
      <w:r>
        <w:rPr>
          <w:rFonts w:ascii="Arial" w:hAnsi="Arial" w:cs="Arial"/>
          <w:sz w:val="24"/>
          <w:szCs w:val="24"/>
        </w:rPr>
        <w:t>%. Podobnie oceniono obiekty sportowe zlokalizowane</w:t>
      </w:r>
      <w:r w:rsidR="00B6268B">
        <w:rPr>
          <w:rFonts w:ascii="Arial" w:hAnsi="Arial" w:cs="Arial"/>
          <w:sz w:val="24"/>
          <w:szCs w:val="24"/>
        </w:rPr>
        <w:t xml:space="preserve"> </w:t>
      </w:r>
      <w:r>
        <w:rPr>
          <w:rFonts w:ascii="Arial" w:hAnsi="Arial" w:cs="Arial"/>
          <w:sz w:val="24"/>
          <w:szCs w:val="24"/>
        </w:rPr>
        <w:t xml:space="preserve">w kampusie uniwersyteckim: </w:t>
      </w:r>
      <w:r w:rsidR="00B6268B">
        <w:rPr>
          <w:rFonts w:ascii="Arial" w:hAnsi="Arial" w:cs="Arial"/>
          <w:sz w:val="24"/>
          <w:szCs w:val="24"/>
        </w:rPr>
        <w:t xml:space="preserve">nieco ponad </w:t>
      </w:r>
      <w:r>
        <w:rPr>
          <w:rFonts w:ascii="Arial" w:hAnsi="Arial" w:cs="Arial"/>
          <w:sz w:val="24"/>
          <w:szCs w:val="24"/>
        </w:rPr>
        <w:t>56</w:t>
      </w:r>
      <w:r w:rsidR="00B6268B">
        <w:rPr>
          <w:rFonts w:ascii="Arial" w:hAnsi="Arial" w:cs="Arial"/>
          <w:sz w:val="24"/>
          <w:szCs w:val="24"/>
        </w:rPr>
        <w:t xml:space="preserve"> </w:t>
      </w:r>
      <w:r>
        <w:rPr>
          <w:rFonts w:ascii="Arial" w:hAnsi="Arial" w:cs="Arial"/>
          <w:sz w:val="24"/>
          <w:szCs w:val="24"/>
        </w:rPr>
        <w:t>% respondentów wyraziło dobrą i bardzo dobrą opinię</w:t>
      </w:r>
      <w:r w:rsidR="00455A12">
        <w:rPr>
          <w:rFonts w:ascii="Arial" w:hAnsi="Arial" w:cs="Arial"/>
          <w:sz w:val="24"/>
          <w:szCs w:val="24"/>
        </w:rPr>
        <w:t xml:space="preserve"> na ich temat, </w:t>
      </w:r>
      <w:r w:rsidR="00B6268B">
        <w:rPr>
          <w:rFonts w:ascii="Arial" w:hAnsi="Arial" w:cs="Arial"/>
          <w:sz w:val="24"/>
          <w:szCs w:val="24"/>
        </w:rPr>
        <w:t xml:space="preserve">36,35 % oceniło bazę sportowo-rekreacyjną na poziomie przeciętnym, </w:t>
      </w:r>
      <w:r w:rsidR="00455A12">
        <w:rPr>
          <w:rFonts w:ascii="Arial" w:hAnsi="Arial" w:cs="Arial"/>
          <w:sz w:val="24"/>
          <w:szCs w:val="24"/>
        </w:rPr>
        <w:t>natomiast</w:t>
      </w:r>
      <w:r>
        <w:rPr>
          <w:rFonts w:ascii="Arial" w:hAnsi="Arial" w:cs="Arial"/>
          <w:sz w:val="24"/>
          <w:szCs w:val="24"/>
        </w:rPr>
        <w:t xml:space="preserve"> 7,58 %</w:t>
      </w:r>
      <w:r w:rsidR="00455A12">
        <w:rPr>
          <w:rFonts w:ascii="Arial" w:hAnsi="Arial" w:cs="Arial"/>
          <w:sz w:val="24"/>
          <w:szCs w:val="24"/>
        </w:rPr>
        <w:t xml:space="preserve"> badanych</w:t>
      </w:r>
      <w:r>
        <w:rPr>
          <w:rFonts w:ascii="Arial" w:hAnsi="Arial" w:cs="Arial"/>
          <w:sz w:val="24"/>
          <w:szCs w:val="24"/>
        </w:rPr>
        <w:t xml:space="preserve"> </w:t>
      </w:r>
      <w:r w:rsidR="008C5BAC">
        <w:rPr>
          <w:rFonts w:ascii="Arial" w:hAnsi="Arial" w:cs="Arial"/>
          <w:sz w:val="24"/>
          <w:szCs w:val="24"/>
        </w:rPr>
        <w:t>wystawiło ocenę niską i bardzo niską.</w:t>
      </w:r>
      <w:r>
        <w:rPr>
          <w:rFonts w:ascii="Arial" w:hAnsi="Arial" w:cs="Arial"/>
          <w:sz w:val="24"/>
          <w:szCs w:val="24"/>
        </w:rPr>
        <w:t xml:space="preserve"> </w:t>
      </w:r>
    </w:p>
    <w:tbl>
      <w:tblPr>
        <w:tblStyle w:val="Jasnasiatkaakcent11"/>
        <w:tblW w:w="0" w:type="auto"/>
        <w:tblInd w:w="108" w:type="dxa"/>
        <w:tblLook w:val="04A0" w:firstRow="1" w:lastRow="0" w:firstColumn="1" w:lastColumn="0" w:noHBand="0" w:noVBand="1"/>
      </w:tblPr>
      <w:tblGrid>
        <w:gridCol w:w="4253"/>
        <w:gridCol w:w="2522"/>
        <w:gridCol w:w="2581"/>
      </w:tblGrid>
      <w:tr w:rsidR="0094285D" w:rsidRPr="009910F4" w:rsidTr="00256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94285D" w:rsidRPr="009910F4" w:rsidRDefault="0094285D" w:rsidP="00256A3B">
            <w:pPr>
              <w:jc w:val="center"/>
              <w:rPr>
                <w:rFonts w:ascii="Arial" w:hAnsi="Arial" w:cs="Arial"/>
              </w:rPr>
            </w:pPr>
          </w:p>
        </w:tc>
        <w:tc>
          <w:tcPr>
            <w:tcW w:w="2522" w:type="dxa"/>
            <w:vAlign w:val="center"/>
          </w:tcPr>
          <w:p w:rsidR="0094285D" w:rsidRPr="009910F4" w:rsidRDefault="0094285D" w:rsidP="00256A3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Ocena zasobów bibliotecznych</w:t>
            </w:r>
          </w:p>
        </w:tc>
        <w:tc>
          <w:tcPr>
            <w:tcW w:w="2581" w:type="dxa"/>
            <w:vAlign w:val="center"/>
          </w:tcPr>
          <w:p w:rsidR="0094285D" w:rsidRPr="009910F4" w:rsidRDefault="0094285D" w:rsidP="00256A3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Ocena obiektów sportowych</w:t>
            </w:r>
          </w:p>
        </w:tc>
      </w:tr>
      <w:tr w:rsidR="0094285D" w:rsidRPr="00EC6955" w:rsidTr="0025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4285D" w:rsidRPr="003252AE" w:rsidRDefault="0094285D" w:rsidP="0094285D">
            <w:pPr>
              <w:spacing w:line="276" w:lineRule="auto"/>
              <w:rPr>
                <w:rFonts w:ascii="Arial" w:hAnsi="Arial" w:cs="Arial"/>
                <w:b w:val="0"/>
                <w:sz w:val="24"/>
                <w:szCs w:val="24"/>
              </w:rPr>
            </w:pPr>
            <w:r>
              <w:rPr>
                <w:rFonts w:ascii="Arial" w:hAnsi="Arial" w:cs="Arial"/>
                <w:b w:val="0"/>
                <w:sz w:val="24"/>
                <w:szCs w:val="24"/>
              </w:rPr>
              <w:t>Bardzo wysoko</w:t>
            </w:r>
          </w:p>
        </w:tc>
        <w:tc>
          <w:tcPr>
            <w:tcW w:w="2522" w:type="dxa"/>
          </w:tcPr>
          <w:p w:rsidR="0094285D" w:rsidRPr="00EC6955" w:rsidRDefault="0094285D" w:rsidP="00256A3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14,05 %</w:t>
            </w:r>
          </w:p>
        </w:tc>
        <w:tc>
          <w:tcPr>
            <w:tcW w:w="2581" w:type="dxa"/>
          </w:tcPr>
          <w:p w:rsidR="0094285D" w:rsidRPr="00EC6955" w:rsidRDefault="0094285D" w:rsidP="00256A3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8,84 %</w:t>
            </w:r>
          </w:p>
        </w:tc>
      </w:tr>
      <w:tr w:rsidR="0094285D" w:rsidRPr="00EC6955" w:rsidTr="00256A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4285D" w:rsidRPr="003252AE" w:rsidRDefault="0094285D" w:rsidP="00256A3B">
            <w:pPr>
              <w:spacing w:line="276" w:lineRule="auto"/>
              <w:rPr>
                <w:rFonts w:ascii="Arial" w:hAnsi="Arial" w:cs="Arial"/>
                <w:b w:val="0"/>
                <w:sz w:val="24"/>
                <w:szCs w:val="24"/>
              </w:rPr>
            </w:pPr>
            <w:r>
              <w:rPr>
                <w:rFonts w:ascii="Arial" w:hAnsi="Arial" w:cs="Arial"/>
                <w:b w:val="0"/>
                <w:sz w:val="24"/>
                <w:szCs w:val="24"/>
              </w:rPr>
              <w:t>Wysoko</w:t>
            </w:r>
          </w:p>
        </w:tc>
        <w:tc>
          <w:tcPr>
            <w:tcW w:w="2522" w:type="dxa"/>
          </w:tcPr>
          <w:p w:rsidR="0094285D" w:rsidRPr="00EC6955" w:rsidRDefault="0094285D" w:rsidP="00256A3B">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47,97 %</w:t>
            </w:r>
          </w:p>
        </w:tc>
        <w:tc>
          <w:tcPr>
            <w:tcW w:w="2581" w:type="dxa"/>
          </w:tcPr>
          <w:p w:rsidR="0094285D" w:rsidRPr="00EC6955" w:rsidRDefault="0094285D" w:rsidP="00256A3B">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47,24 %</w:t>
            </w:r>
          </w:p>
        </w:tc>
      </w:tr>
      <w:tr w:rsidR="0094285D" w:rsidRPr="00EC6955" w:rsidTr="0025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4285D" w:rsidRPr="003252AE" w:rsidRDefault="0094285D" w:rsidP="00256A3B">
            <w:pPr>
              <w:spacing w:line="276" w:lineRule="auto"/>
              <w:rPr>
                <w:rFonts w:ascii="Arial" w:hAnsi="Arial" w:cs="Arial"/>
                <w:b w:val="0"/>
                <w:sz w:val="24"/>
                <w:szCs w:val="24"/>
              </w:rPr>
            </w:pPr>
            <w:r>
              <w:rPr>
                <w:rFonts w:ascii="Arial" w:hAnsi="Arial" w:cs="Arial"/>
                <w:b w:val="0"/>
                <w:sz w:val="24"/>
                <w:szCs w:val="24"/>
              </w:rPr>
              <w:t xml:space="preserve">Przeciętnie </w:t>
            </w:r>
          </w:p>
        </w:tc>
        <w:tc>
          <w:tcPr>
            <w:tcW w:w="2522" w:type="dxa"/>
          </w:tcPr>
          <w:p w:rsidR="0094285D" w:rsidRPr="00EC6955" w:rsidRDefault="0094285D" w:rsidP="00256A3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26,46 %</w:t>
            </w:r>
          </w:p>
        </w:tc>
        <w:tc>
          <w:tcPr>
            <w:tcW w:w="2581" w:type="dxa"/>
          </w:tcPr>
          <w:p w:rsidR="0094285D" w:rsidRPr="00EC6955" w:rsidRDefault="0094285D" w:rsidP="00256A3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36,35 %</w:t>
            </w:r>
          </w:p>
        </w:tc>
      </w:tr>
      <w:tr w:rsidR="0094285D" w:rsidRPr="00EC6955" w:rsidTr="00256A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4285D" w:rsidRPr="003252AE" w:rsidRDefault="0094285D" w:rsidP="00256A3B">
            <w:pPr>
              <w:spacing w:line="276" w:lineRule="auto"/>
              <w:rPr>
                <w:rFonts w:ascii="Arial" w:hAnsi="Arial" w:cs="Arial"/>
                <w:b w:val="0"/>
                <w:sz w:val="24"/>
                <w:szCs w:val="24"/>
              </w:rPr>
            </w:pPr>
            <w:r>
              <w:rPr>
                <w:rFonts w:ascii="Arial" w:hAnsi="Arial" w:cs="Arial"/>
                <w:b w:val="0"/>
                <w:sz w:val="24"/>
                <w:szCs w:val="24"/>
              </w:rPr>
              <w:t xml:space="preserve">Nisko </w:t>
            </w:r>
          </w:p>
        </w:tc>
        <w:tc>
          <w:tcPr>
            <w:tcW w:w="2522" w:type="dxa"/>
          </w:tcPr>
          <w:p w:rsidR="0094285D" w:rsidRPr="00EC6955" w:rsidRDefault="0094285D" w:rsidP="00256A3B">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8,78 %</w:t>
            </w:r>
          </w:p>
        </w:tc>
        <w:tc>
          <w:tcPr>
            <w:tcW w:w="2581" w:type="dxa"/>
          </w:tcPr>
          <w:p w:rsidR="0094285D" w:rsidRPr="00EC6955" w:rsidRDefault="0094285D" w:rsidP="00256A3B">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5,84 %</w:t>
            </w:r>
          </w:p>
        </w:tc>
      </w:tr>
      <w:tr w:rsidR="0094285D" w:rsidRPr="00EC6955" w:rsidTr="00256A3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53" w:type="dxa"/>
          </w:tcPr>
          <w:p w:rsidR="0094285D" w:rsidRPr="003252AE" w:rsidRDefault="0094285D" w:rsidP="00256A3B">
            <w:pPr>
              <w:spacing w:line="276" w:lineRule="auto"/>
              <w:rPr>
                <w:rFonts w:ascii="Arial" w:hAnsi="Arial" w:cs="Arial"/>
                <w:b w:val="0"/>
                <w:sz w:val="24"/>
                <w:szCs w:val="24"/>
              </w:rPr>
            </w:pPr>
            <w:r>
              <w:rPr>
                <w:rFonts w:ascii="Arial" w:hAnsi="Arial" w:cs="Arial"/>
                <w:b w:val="0"/>
                <w:sz w:val="24"/>
                <w:szCs w:val="24"/>
              </w:rPr>
              <w:t>Bardzo nisko</w:t>
            </w:r>
          </w:p>
        </w:tc>
        <w:tc>
          <w:tcPr>
            <w:tcW w:w="2522" w:type="dxa"/>
          </w:tcPr>
          <w:p w:rsidR="0094285D" w:rsidRPr="00EC6955" w:rsidRDefault="0094285D" w:rsidP="00256A3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2,74 %</w:t>
            </w:r>
          </w:p>
        </w:tc>
        <w:tc>
          <w:tcPr>
            <w:tcW w:w="2581" w:type="dxa"/>
          </w:tcPr>
          <w:p w:rsidR="0094285D" w:rsidRPr="00EC6955" w:rsidRDefault="0094285D" w:rsidP="00256A3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1,74 %</w:t>
            </w:r>
          </w:p>
        </w:tc>
      </w:tr>
    </w:tbl>
    <w:p w:rsidR="00495F4C" w:rsidRDefault="00495F4C" w:rsidP="00495F4C">
      <w:pPr>
        <w:pStyle w:val="Legenda"/>
        <w:jc w:val="both"/>
        <w:rPr>
          <w:sz w:val="20"/>
          <w:szCs w:val="20"/>
        </w:rPr>
      </w:pPr>
      <w:r>
        <w:rPr>
          <w:sz w:val="20"/>
          <w:szCs w:val="20"/>
        </w:rPr>
        <w:t>Tabela II</w:t>
      </w:r>
      <w:r w:rsidRPr="00DF2AC2">
        <w:rPr>
          <w:sz w:val="20"/>
          <w:szCs w:val="20"/>
        </w:rPr>
        <w:t xml:space="preserve">. </w:t>
      </w:r>
      <w:r>
        <w:rPr>
          <w:sz w:val="20"/>
          <w:szCs w:val="20"/>
        </w:rPr>
        <w:t xml:space="preserve">Ocena zasobów bibliotecznych oraz obiektów sportowych przez absolwentów UWM </w:t>
      </w:r>
      <w:r w:rsidR="00AD5705">
        <w:rPr>
          <w:sz w:val="20"/>
          <w:szCs w:val="20"/>
        </w:rPr>
        <w:t>w Olsztynie - rocznik 2012/2013</w:t>
      </w:r>
    </w:p>
    <w:p w:rsidR="00AD5705" w:rsidRDefault="00AD5705" w:rsidP="00AD5705"/>
    <w:p w:rsidR="00AD5705" w:rsidRDefault="00AD5705" w:rsidP="00AD5705"/>
    <w:p w:rsidR="00AD5705" w:rsidRPr="00AD5705" w:rsidRDefault="00AD5705" w:rsidP="00AD5705"/>
    <w:p w:rsidR="00E82F91" w:rsidRDefault="00E82F91" w:rsidP="00AD5705">
      <w:pPr>
        <w:pStyle w:val="Akapitzlist"/>
        <w:numPr>
          <w:ilvl w:val="0"/>
          <w:numId w:val="15"/>
        </w:numPr>
        <w:spacing w:line="360" w:lineRule="auto"/>
        <w:ind w:left="567" w:hanging="567"/>
        <w:jc w:val="both"/>
        <w:rPr>
          <w:rFonts w:ascii="Arial" w:hAnsi="Arial" w:cs="Arial"/>
          <w:b/>
          <w:sz w:val="24"/>
          <w:szCs w:val="24"/>
        </w:rPr>
      </w:pPr>
      <w:r w:rsidRPr="00901AB8">
        <w:rPr>
          <w:rFonts w:ascii="Arial" w:hAnsi="Arial" w:cs="Arial"/>
          <w:b/>
          <w:sz w:val="24"/>
          <w:szCs w:val="24"/>
        </w:rPr>
        <w:lastRenderedPageBreak/>
        <w:t xml:space="preserve">OCENA </w:t>
      </w:r>
      <w:r w:rsidR="00462550">
        <w:rPr>
          <w:rFonts w:ascii="Arial" w:hAnsi="Arial" w:cs="Arial"/>
          <w:b/>
          <w:sz w:val="24"/>
          <w:szCs w:val="24"/>
        </w:rPr>
        <w:t>ORGANIZACJI STUDIÓW I PRACY DZIEKANATU</w:t>
      </w:r>
    </w:p>
    <w:p w:rsidR="00462550" w:rsidRDefault="00462550" w:rsidP="00462550">
      <w:pPr>
        <w:pStyle w:val="Akapitzlist"/>
        <w:spacing w:line="360" w:lineRule="auto"/>
        <w:ind w:left="1080"/>
        <w:jc w:val="both"/>
        <w:rPr>
          <w:rFonts w:ascii="Arial" w:hAnsi="Arial" w:cs="Arial"/>
          <w:b/>
          <w:sz w:val="24"/>
          <w:szCs w:val="24"/>
        </w:rPr>
      </w:pPr>
    </w:p>
    <w:p w:rsidR="001A5F5D" w:rsidRDefault="00753BC8" w:rsidP="001A5F5D">
      <w:pPr>
        <w:spacing w:line="360" w:lineRule="auto"/>
        <w:jc w:val="both"/>
        <w:rPr>
          <w:rFonts w:ascii="Arial" w:hAnsi="Arial" w:cs="Arial"/>
          <w:sz w:val="24"/>
          <w:szCs w:val="24"/>
        </w:rPr>
      </w:pPr>
      <w:r>
        <w:rPr>
          <w:rFonts w:ascii="Arial" w:hAnsi="Arial" w:cs="Arial"/>
          <w:sz w:val="24"/>
          <w:szCs w:val="24"/>
        </w:rPr>
        <w:t>Nieco ponad 80 % absolwentów rocznika 2012/2013 pozytywnie oceniło o</w:t>
      </w:r>
      <w:r w:rsidR="00462550">
        <w:rPr>
          <w:rFonts w:ascii="Arial" w:hAnsi="Arial" w:cs="Arial"/>
          <w:sz w:val="24"/>
          <w:szCs w:val="24"/>
        </w:rPr>
        <w:t>rganizacj</w:t>
      </w:r>
      <w:r>
        <w:rPr>
          <w:rFonts w:ascii="Arial" w:hAnsi="Arial" w:cs="Arial"/>
          <w:sz w:val="24"/>
          <w:szCs w:val="24"/>
        </w:rPr>
        <w:t>ę</w:t>
      </w:r>
      <w:r w:rsidR="00462550">
        <w:rPr>
          <w:rFonts w:ascii="Arial" w:hAnsi="Arial" w:cs="Arial"/>
          <w:sz w:val="24"/>
          <w:szCs w:val="24"/>
        </w:rPr>
        <w:t xml:space="preserve"> studiów i prac</w:t>
      </w:r>
      <w:r>
        <w:rPr>
          <w:rFonts w:ascii="Arial" w:hAnsi="Arial" w:cs="Arial"/>
          <w:sz w:val="24"/>
          <w:szCs w:val="24"/>
        </w:rPr>
        <w:t>ę</w:t>
      </w:r>
      <w:r w:rsidR="00462550">
        <w:rPr>
          <w:rFonts w:ascii="Arial" w:hAnsi="Arial" w:cs="Arial"/>
          <w:sz w:val="24"/>
          <w:szCs w:val="24"/>
        </w:rPr>
        <w:t xml:space="preserve"> dziekanatu</w:t>
      </w:r>
      <w:r>
        <w:rPr>
          <w:rFonts w:ascii="Arial" w:hAnsi="Arial" w:cs="Arial"/>
          <w:sz w:val="24"/>
          <w:szCs w:val="24"/>
        </w:rPr>
        <w:t xml:space="preserve"> (</w:t>
      </w:r>
      <w:r w:rsidR="00462550">
        <w:rPr>
          <w:rFonts w:ascii="Arial" w:hAnsi="Arial" w:cs="Arial"/>
          <w:sz w:val="24"/>
          <w:szCs w:val="24"/>
        </w:rPr>
        <w:t xml:space="preserve">bardzo wysoko </w:t>
      </w:r>
      <w:r>
        <w:rPr>
          <w:rFonts w:ascii="Arial" w:hAnsi="Arial" w:cs="Arial"/>
          <w:sz w:val="24"/>
          <w:szCs w:val="24"/>
        </w:rPr>
        <w:t xml:space="preserve">- </w:t>
      </w:r>
      <w:r w:rsidR="00462550">
        <w:rPr>
          <w:rFonts w:ascii="Arial" w:hAnsi="Arial" w:cs="Arial"/>
          <w:sz w:val="24"/>
          <w:szCs w:val="24"/>
        </w:rPr>
        <w:t>10,10 %</w:t>
      </w:r>
      <w:r>
        <w:rPr>
          <w:rFonts w:ascii="Arial" w:hAnsi="Arial" w:cs="Arial"/>
          <w:sz w:val="24"/>
          <w:szCs w:val="24"/>
        </w:rPr>
        <w:t xml:space="preserve">; </w:t>
      </w:r>
      <w:r w:rsidR="00462550">
        <w:rPr>
          <w:rFonts w:ascii="Arial" w:hAnsi="Arial" w:cs="Arial"/>
          <w:sz w:val="24"/>
          <w:szCs w:val="24"/>
        </w:rPr>
        <w:t xml:space="preserve">wysoko </w:t>
      </w:r>
      <w:r>
        <w:rPr>
          <w:rFonts w:ascii="Arial" w:hAnsi="Arial" w:cs="Arial"/>
          <w:sz w:val="24"/>
          <w:szCs w:val="24"/>
        </w:rPr>
        <w:t xml:space="preserve">- </w:t>
      </w:r>
      <w:r w:rsidR="00462550">
        <w:rPr>
          <w:rFonts w:ascii="Arial" w:hAnsi="Arial" w:cs="Arial"/>
          <w:sz w:val="24"/>
          <w:szCs w:val="24"/>
        </w:rPr>
        <w:t>31,19 %</w:t>
      </w:r>
      <w:r>
        <w:rPr>
          <w:rFonts w:ascii="Arial" w:hAnsi="Arial" w:cs="Arial"/>
          <w:sz w:val="24"/>
          <w:szCs w:val="24"/>
        </w:rPr>
        <w:t>;</w:t>
      </w:r>
      <w:r w:rsidR="00462550">
        <w:rPr>
          <w:rFonts w:ascii="Arial" w:hAnsi="Arial" w:cs="Arial"/>
          <w:sz w:val="24"/>
          <w:szCs w:val="24"/>
        </w:rPr>
        <w:t xml:space="preserve"> 38,8</w:t>
      </w:r>
      <w:r w:rsidR="00455A12">
        <w:rPr>
          <w:rFonts w:ascii="Arial" w:hAnsi="Arial" w:cs="Arial"/>
          <w:sz w:val="24"/>
          <w:szCs w:val="24"/>
        </w:rPr>
        <w:t>3</w:t>
      </w:r>
      <w:r w:rsidR="00462550">
        <w:rPr>
          <w:rFonts w:ascii="Arial" w:hAnsi="Arial" w:cs="Arial"/>
          <w:sz w:val="24"/>
          <w:szCs w:val="24"/>
        </w:rPr>
        <w:t xml:space="preserve"> % </w:t>
      </w:r>
      <w:r>
        <w:rPr>
          <w:rFonts w:ascii="Arial" w:hAnsi="Arial" w:cs="Arial"/>
          <w:sz w:val="24"/>
          <w:szCs w:val="24"/>
        </w:rPr>
        <w:t>-</w:t>
      </w:r>
      <w:r w:rsidR="00462550">
        <w:rPr>
          <w:rFonts w:ascii="Arial" w:hAnsi="Arial" w:cs="Arial"/>
          <w:sz w:val="24"/>
          <w:szCs w:val="24"/>
        </w:rPr>
        <w:t xml:space="preserve"> przeciętnie</w:t>
      </w:r>
      <w:r>
        <w:rPr>
          <w:rFonts w:ascii="Arial" w:hAnsi="Arial" w:cs="Arial"/>
          <w:sz w:val="24"/>
          <w:szCs w:val="24"/>
        </w:rPr>
        <w:t>)</w:t>
      </w:r>
      <w:r w:rsidR="00462550">
        <w:rPr>
          <w:rFonts w:ascii="Arial" w:hAnsi="Arial" w:cs="Arial"/>
          <w:sz w:val="24"/>
          <w:szCs w:val="24"/>
        </w:rPr>
        <w:t xml:space="preserve">. Grupa osób niezadowolonych </w:t>
      </w:r>
      <w:r>
        <w:rPr>
          <w:rFonts w:ascii="Arial" w:hAnsi="Arial" w:cs="Arial"/>
          <w:sz w:val="24"/>
          <w:szCs w:val="24"/>
        </w:rPr>
        <w:t xml:space="preserve">ze sposobu organizowania procesu dydaktycznego i działań dziekanatu </w:t>
      </w:r>
      <w:r w:rsidR="00462550">
        <w:rPr>
          <w:rFonts w:ascii="Arial" w:hAnsi="Arial" w:cs="Arial"/>
          <w:sz w:val="24"/>
          <w:szCs w:val="24"/>
        </w:rPr>
        <w:t xml:space="preserve">stanowi 19,88 % ogółu badanych. </w:t>
      </w:r>
    </w:p>
    <w:p w:rsidR="00462550" w:rsidRPr="005978C8" w:rsidRDefault="00462550" w:rsidP="00462550">
      <w:pPr>
        <w:spacing w:line="360" w:lineRule="auto"/>
        <w:jc w:val="both"/>
        <w:rPr>
          <w:rFonts w:ascii="Arial" w:hAnsi="Arial" w:cs="Arial"/>
          <w:sz w:val="24"/>
          <w:szCs w:val="24"/>
        </w:rPr>
      </w:pPr>
      <w:r w:rsidRPr="007D6E96">
        <w:rPr>
          <w:rFonts w:ascii="Arial" w:hAnsi="Arial" w:cs="Arial"/>
          <w:noProof/>
          <w:sz w:val="24"/>
          <w:szCs w:val="24"/>
        </w:rPr>
        <w:drawing>
          <wp:inline distT="0" distB="0" distL="0" distR="0">
            <wp:extent cx="5976153" cy="2924355"/>
            <wp:effectExtent l="19050" t="0" r="24597" b="9345"/>
            <wp:docPr id="2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2550" w:rsidRDefault="00462550" w:rsidP="00462550">
      <w:pPr>
        <w:pStyle w:val="Legenda"/>
        <w:jc w:val="both"/>
        <w:rPr>
          <w:sz w:val="20"/>
          <w:szCs w:val="20"/>
        </w:rPr>
      </w:pPr>
      <w:r w:rsidRPr="00DF2AC2">
        <w:rPr>
          <w:sz w:val="20"/>
          <w:szCs w:val="20"/>
        </w:rPr>
        <w:t xml:space="preserve">Wykres  </w:t>
      </w:r>
      <w:r>
        <w:rPr>
          <w:sz w:val="20"/>
          <w:szCs w:val="20"/>
        </w:rPr>
        <w:t>X</w:t>
      </w:r>
      <w:r w:rsidR="00C3255A">
        <w:rPr>
          <w:sz w:val="20"/>
          <w:szCs w:val="20"/>
        </w:rPr>
        <w:t>III</w:t>
      </w:r>
      <w:r w:rsidRPr="00DF2AC2">
        <w:rPr>
          <w:sz w:val="20"/>
          <w:szCs w:val="20"/>
        </w:rPr>
        <w:t xml:space="preserve">. </w:t>
      </w:r>
      <w:r>
        <w:rPr>
          <w:sz w:val="20"/>
          <w:szCs w:val="20"/>
        </w:rPr>
        <w:t xml:space="preserve">Ocena organizacji studiów i pracy dziekanatu przez absolwentów UWM </w:t>
      </w:r>
      <w:r w:rsidR="00AD5705">
        <w:rPr>
          <w:sz w:val="20"/>
          <w:szCs w:val="20"/>
        </w:rPr>
        <w:t>w Olsztynie - rocznik 2012/2013</w:t>
      </w:r>
    </w:p>
    <w:p w:rsidR="00A73BF8" w:rsidRDefault="00A73BF8" w:rsidP="009F1E9F">
      <w:pPr>
        <w:spacing w:line="360" w:lineRule="auto"/>
        <w:jc w:val="both"/>
        <w:rPr>
          <w:rFonts w:ascii="Arial" w:hAnsi="Arial" w:cs="Arial"/>
          <w:sz w:val="24"/>
          <w:szCs w:val="24"/>
        </w:rPr>
      </w:pPr>
      <w:r>
        <w:rPr>
          <w:rFonts w:ascii="Arial" w:hAnsi="Arial" w:cs="Arial"/>
          <w:sz w:val="24"/>
          <w:szCs w:val="24"/>
        </w:rPr>
        <w:t xml:space="preserve">Wśród </w:t>
      </w:r>
      <w:r w:rsidRPr="0094061C">
        <w:rPr>
          <w:rFonts w:ascii="Arial" w:hAnsi="Arial" w:cs="Arial"/>
          <w:sz w:val="24"/>
          <w:szCs w:val="24"/>
        </w:rPr>
        <w:t xml:space="preserve">wydziałów, które pod względem organizacji studiów i pracy dziekanatu zostały </w:t>
      </w:r>
      <w:r w:rsidR="00455A12">
        <w:rPr>
          <w:rFonts w:ascii="Arial" w:hAnsi="Arial" w:cs="Arial"/>
          <w:sz w:val="24"/>
          <w:szCs w:val="24"/>
        </w:rPr>
        <w:t>najwyżej</w:t>
      </w:r>
      <w:r w:rsidRPr="0094061C">
        <w:rPr>
          <w:rFonts w:ascii="Arial" w:hAnsi="Arial" w:cs="Arial"/>
          <w:sz w:val="24"/>
          <w:szCs w:val="24"/>
        </w:rPr>
        <w:t xml:space="preserve"> ocenione znalazły się</w:t>
      </w:r>
      <w:r w:rsidR="00AD5705">
        <w:rPr>
          <w:rFonts w:ascii="Arial" w:hAnsi="Arial" w:cs="Arial"/>
          <w:sz w:val="24"/>
          <w:szCs w:val="24"/>
        </w:rPr>
        <w:t xml:space="preserve"> wydziały</w:t>
      </w:r>
      <w:r w:rsidRPr="0094061C">
        <w:rPr>
          <w:rFonts w:ascii="Arial" w:hAnsi="Arial" w:cs="Arial"/>
          <w:sz w:val="24"/>
          <w:szCs w:val="24"/>
        </w:rPr>
        <w:t xml:space="preserve">: Bioinżynierii Zwierząt, Sztuki, </w:t>
      </w:r>
      <w:r w:rsidR="00AD5705">
        <w:rPr>
          <w:rFonts w:ascii="Arial" w:hAnsi="Arial" w:cs="Arial"/>
          <w:sz w:val="24"/>
          <w:szCs w:val="24"/>
        </w:rPr>
        <w:t>Matematyki i </w:t>
      </w:r>
      <w:r w:rsidRPr="0094061C">
        <w:rPr>
          <w:rFonts w:ascii="Arial" w:hAnsi="Arial" w:cs="Arial"/>
          <w:sz w:val="24"/>
          <w:szCs w:val="24"/>
        </w:rPr>
        <w:t xml:space="preserve">Informatyki oraz Teologii. </w:t>
      </w:r>
      <w:r w:rsidR="00AD5705">
        <w:rPr>
          <w:rFonts w:ascii="Arial" w:hAnsi="Arial" w:cs="Arial"/>
          <w:sz w:val="24"/>
          <w:szCs w:val="24"/>
        </w:rPr>
        <w:t>Najniżej</w:t>
      </w:r>
      <w:r w:rsidR="00753BC8">
        <w:rPr>
          <w:rFonts w:ascii="Arial" w:hAnsi="Arial" w:cs="Arial"/>
          <w:sz w:val="24"/>
          <w:szCs w:val="24"/>
        </w:rPr>
        <w:t xml:space="preserve"> oceniono działania organizacyjno-administracyjne </w:t>
      </w:r>
      <w:r w:rsidR="00AD5705">
        <w:rPr>
          <w:rFonts w:ascii="Arial" w:hAnsi="Arial" w:cs="Arial"/>
          <w:sz w:val="24"/>
          <w:szCs w:val="24"/>
        </w:rPr>
        <w:t>na</w:t>
      </w:r>
      <w:r>
        <w:rPr>
          <w:rFonts w:ascii="Arial" w:hAnsi="Arial" w:cs="Arial"/>
          <w:sz w:val="24"/>
          <w:szCs w:val="24"/>
        </w:rPr>
        <w:t xml:space="preserve"> </w:t>
      </w:r>
      <w:r w:rsidR="00753BC8">
        <w:rPr>
          <w:rFonts w:ascii="Arial" w:hAnsi="Arial" w:cs="Arial"/>
          <w:sz w:val="24"/>
          <w:szCs w:val="24"/>
        </w:rPr>
        <w:t>w</w:t>
      </w:r>
      <w:r w:rsidR="0094061C">
        <w:rPr>
          <w:rFonts w:ascii="Arial" w:hAnsi="Arial" w:cs="Arial"/>
          <w:sz w:val="24"/>
          <w:szCs w:val="24"/>
        </w:rPr>
        <w:t>ydzia</w:t>
      </w:r>
      <w:r w:rsidR="00753BC8">
        <w:rPr>
          <w:rFonts w:ascii="Arial" w:hAnsi="Arial" w:cs="Arial"/>
          <w:sz w:val="24"/>
          <w:szCs w:val="24"/>
        </w:rPr>
        <w:t>łach:</w:t>
      </w:r>
      <w:r w:rsidR="0094061C">
        <w:rPr>
          <w:rFonts w:ascii="Arial" w:hAnsi="Arial" w:cs="Arial"/>
          <w:sz w:val="24"/>
          <w:szCs w:val="24"/>
        </w:rPr>
        <w:t xml:space="preserve"> Nauki o Żywności, Nauk Medycznych, Kształtowania Środowiska</w:t>
      </w:r>
      <w:r w:rsidR="00753BC8">
        <w:rPr>
          <w:rFonts w:ascii="Arial" w:hAnsi="Arial" w:cs="Arial"/>
          <w:sz w:val="24"/>
          <w:szCs w:val="24"/>
        </w:rPr>
        <w:t xml:space="preserve"> </w:t>
      </w:r>
      <w:r w:rsidR="00AD5705">
        <w:rPr>
          <w:rFonts w:ascii="Arial" w:hAnsi="Arial" w:cs="Arial"/>
          <w:sz w:val="24"/>
          <w:szCs w:val="24"/>
        </w:rPr>
        <w:t>i </w:t>
      </w:r>
      <w:r w:rsidR="0094061C">
        <w:rPr>
          <w:rFonts w:ascii="Arial" w:hAnsi="Arial" w:cs="Arial"/>
          <w:sz w:val="24"/>
          <w:szCs w:val="24"/>
        </w:rPr>
        <w:t>Rolnictwa oraz Nauk Technicznych.</w:t>
      </w:r>
    </w:p>
    <w:p w:rsidR="00484BBE" w:rsidRDefault="009F1E9F" w:rsidP="009F1E9F">
      <w:pPr>
        <w:spacing w:line="360" w:lineRule="auto"/>
        <w:jc w:val="both"/>
        <w:rPr>
          <w:rFonts w:ascii="Arial" w:hAnsi="Arial" w:cs="Arial"/>
          <w:sz w:val="24"/>
          <w:szCs w:val="24"/>
        </w:rPr>
      </w:pPr>
      <w:r w:rsidRPr="009F1E9F">
        <w:rPr>
          <w:rFonts w:ascii="Arial" w:hAnsi="Arial" w:cs="Arial"/>
          <w:sz w:val="24"/>
          <w:szCs w:val="24"/>
        </w:rPr>
        <w:t xml:space="preserve">Opinie absolwentów na temat organizacji studiów i pracy dziekanatów na poszczególnych wydziałach zostały przedstawione w </w:t>
      </w:r>
      <w:r w:rsidR="00455A12">
        <w:rPr>
          <w:rFonts w:ascii="Arial" w:hAnsi="Arial" w:cs="Arial"/>
          <w:sz w:val="24"/>
          <w:szCs w:val="24"/>
        </w:rPr>
        <w:t>t</w:t>
      </w:r>
      <w:r w:rsidRPr="009F1E9F">
        <w:rPr>
          <w:rFonts w:ascii="Arial" w:hAnsi="Arial" w:cs="Arial"/>
          <w:sz w:val="24"/>
          <w:szCs w:val="24"/>
        </w:rPr>
        <w:t>abeli</w:t>
      </w:r>
      <w:r w:rsidR="00CE5554">
        <w:rPr>
          <w:rFonts w:ascii="Arial" w:hAnsi="Arial" w:cs="Arial"/>
          <w:sz w:val="24"/>
          <w:szCs w:val="24"/>
        </w:rPr>
        <w:t xml:space="preserve"> III</w:t>
      </w:r>
      <w:r w:rsidRPr="009F1E9F">
        <w:rPr>
          <w:rFonts w:ascii="Arial" w:hAnsi="Arial" w:cs="Arial"/>
          <w:sz w:val="24"/>
          <w:szCs w:val="24"/>
        </w:rPr>
        <w:t>.</w:t>
      </w:r>
    </w:p>
    <w:tbl>
      <w:tblPr>
        <w:tblStyle w:val="Jasnasiatkaakcent11"/>
        <w:tblW w:w="0" w:type="auto"/>
        <w:tblInd w:w="108" w:type="dxa"/>
        <w:tblLook w:val="04A0" w:firstRow="1" w:lastRow="0" w:firstColumn="1" w:lastColumn="0" w:noHBand="0" w:noVBand="1"/>
      </w:tblPr>
      <w:tblGrid>
        <w:gridCol w:w="2977"/>
        <w:gridCol w:w="1418"/>
        <w:gridCol w:w="1134"/>
        <w:gridCol w:w="1275"/>
        <w:gridCol w:w="1150"/>
        <w:gridCol w:w="1560"/>
      </w:tblGrid>
      <w:tr w:rsidR="00C645FD" w:rsidRPr="009910F4" w:rsidTr="00C64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vAlign w:val="center"/>
          </w:tcPr>
          <w:p w:rsidR="00C645FD" w:rsidRPr="009910F4" w:rsidRDefault="00C645FD" w:rsidP="0094061C">
            <w:pPr>
              <w:jc w:val="center"/>
              <w:rPr>
                <w:rFonts w:ascii="Arial" w:hAnsi="Arial" w:cs="Arial"/>
              </w:rPr>
            </w:pPr>
            <w:r w:rsidRPr="009910F4">
              <w:rPr>
                <w:rFonts w:ascii="Arial" w:hAnsi="Arial" w:cs="Arial"/>
              </w:rPr>
              <w:t>Wydział</w:t>
            </w:r>
          </w:p>
        </w:tc>
        <w:tc>
          <w:tcPr>
            <w:tcW w:w="6537" w:type="dxa"/>
            <w:gridSpan w:val="5"/>
          </w:tcPr>
          <w:p w:rsidR="00C645FD" w:rsidRPr="009910F4" w:rsidRDefault="00C645FD" w:rsidP="00C645F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Ocena organizacji studiów oraz pracy dziekanatu  </w:t>
            </w:r>
          </w:p>
        </w:tc>
      </w:tr>
      <w:tr w:rsidR="00C645FD" w:rsidRPr="009910F4" w:rsidTr="00C64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ign w:val="center"/>
          </w:tcPr>
          <w:p w:rsidR="00C645FD" w:rsidRPr="009910F4" w:rsidRDefault="00C645FD" w:rsidP="0094061C">
            <w:pPr>
              <w:jc w:val="center"/>
              <w:rPr>
                <w:rFonts w:ascii="Arial" w:hAnsi="Arial" w:cs="Arial"/>
              </w:rPr>
            </w:pPr>
          </w:p>
        </w:tc>
        <w:tc>
          <w:tcPr>
            <w:tcW w:w="1418" w:type="dxa"/>
          </w:tcPr>
          <w:p w:rsidR="00C645FD" w:rsidRPr="009910F4" w:rsidRDefault="00C645FD" w:rsidP="0094061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bardzo nisko</w:t>
            </w:r>
          </w:p>
        </w:tc>
        <w:tc>
          <w:tcPr>
            <w:tcW w:w="1134" w:type="dxa"/>
          </w:tcPr>
          <w:p w:rsidR="00C645FD" w:rsidRPr="009910F4" w:rsidRDefault="00C645FD" w:rsidP="0094061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nisko</w:t>
            </w:r>
          </w:p>
        </w:tc>
        <w:tc>
          <w:tcPr>
            <w:tcW w:w="1275" w:type="dxa"/>
          </w:tcPr>
          <w:p w:rsidR="00C645FD" w:rsidRPr="009910F4" w:rsidRDefault="00C645FD" w:rsidP="0094061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przeciętnie</w:t>
            </w:r>
          </w:p>
        </w:tc>
        <w:tc>
          <w:tcPr>
            <w:tcW w:w="1150" w:type="dxa"/>
            <w:vAlign w:val="center"/>
          </w:tcPr>
          <w:p w:rsidR="00C645FD" w:rsidRPr="009910F4" w:rsidRDefault="00C645FD" w:rsidP="0094061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wysoko</w:t>
            </w:r>
          </w:p>
        </w:tc>
        <w:tc>
          <w:tcPr>
            <w:tcW w:w="1560" w:type="dxa"/>
            <w:vAlign w:val="center"/>
          </w:tcPr>
          <w:p w:rsidR="00C645FD" w:rsidRPr="009910F4" w:rsidRDefault="00C645FD" w:rsidP="0094061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bardzo wysoko</w:t>
            </w:r>
          </w:p>
        </w:tc>
      </w:tr>
      <w:tr w:rsidR="00C645FD" w:rsidRPr="00EC6955" w:rsidTr="00C645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9F1E9F" w:rsidRPr="003252AE" w:rsidRDefault="009F1E9F" w:rsidP="0094061C">
            <w:pPr>
              <w:spacing w:line="276" w:lineRule="auto"/>
              <w:rPr>
                <w:rFonts w:ascii="Arial" w:hAnsi="Arial" w:cs="Arial"/>
                <w:b w:val="0"/>
                <w:sz w:val="24"/>
                <w:szCs w:val="24"/>
              </w:rPr>
            </w:pPr>
            <w:r w:rsidRPr="003252AE">
              <w:rPr>
                <w:rFonts w:ascii="Arial" w:hAnsi="Arial" w:cs="Arial"/>
                <w:b w:val="0"/>
                <w:sz w:val="24"/>
                <w:szCs w:val="24"/>
              </w:rPr>
              <w:t>Bioinżynierii Zwierząt</w:t>
            </w:r>
          </w:p>
        </w:tc>
        <w:tc>
          <w:tcPr>
            <w:tcW w:w="1418" w:type="dxa"/>
            <w:vAlign w:val="center"/>
          </w:tcPr>
          <w:p w:rsidR="009F1E9F"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0 %</w:t>
            </w:r>
          </w:p>
        </w:tc>
        <w:tc>
          <w:tcPr>
            <w:tcW w:w="1134" w:type="dxa"/>
            <w:vAlign w:val="center"/>
          </w:tcPr>
          <w:p w:rsidR="009F1E9F"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1,25 %</w:t>
            </w:r>
          </w:p>
        </w:tc>
        <w:tc>
          <w:tcPr>
            <w:tcW w:w="1275" w:type="dxa"/>
            <w:vAlign w:val="center"/>
          </w:tcPr>
          <w:p w:rsidR="009F1E9F"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13,75 %</w:t>
            </w:r>
          </w:p>
        </w:tc>
        <w:tc>
          <w:tcPr>
            <w:tcW w:w="1150" w:type="dxa"/>
            <w:vAlign w:val="center"/>
          </w:tcPr>
          <w:p w:rsidR="009F1E9F"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30 %</w:t>
            </w:r>
          </w:p>
        </w:tc>
        <w:tc>
          <w:tcPr>
            <w:tcW w:w="1560" w:type="dxa"/>
            <w:vAlign w:val="center"/>
          </w:tcPr>
          <w:p w:rsidR="009F1E9F"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55 %</w:t>
            </w:r>
          </w:p>
        </w:tc>
      </w:tr>
      <w:tr w:rsidR="00C645FD" w:rsidRPr="00EC6955" w:rsidTr="00C64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9F1E9F" w:rsidRPr="003252AE" w:rsidRDefault="009F1E9F" w:rsidP="0094061C">
            <w:pPr>
              <w:spacing w:line="276" w:lineRule="auto"/>
              <w:rPr>
                <w:rFonts w:ascii="Arial" w:hAnsi="Arial" w:cs="Arial"/>
                <w:b w:val="0"/>
                <w:sz w:val="24"/>
                <w:szCs w:val="24"/>
              </w:rPr>
            </w:pPr>
            <w:r w:rsidRPr="003252AE">
              <w:rPr>
                <w:rFonts w:ascii="Arial" w:hAnsi="Arial" w:cs="Arial"/>
                <w:b w:val="0"/>
                <w:sz w:val="24"/>
                <w:szCs w:val="24"/>
              </w:rPr>
              <w:t>Biologii i Biotechnologii</w:t>
            </w:r>
          </w:p>
        </w:tc>
        <w:tc>
          <w:tcPr>
            <w:tcW w:w="1418" w:type="dxa"/>
            <w:vAlign w:val="center"/>
          </w:tcPr>
          <w:p w:rsidR="009F1E9F" w:rsidRPr="009415D5" w:rsidRDefault="00C645FD" w:rsidP="00C645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9,84 %</w:t>
            </w:r>
          </w:p>
        </w:tc>
        <w:tc>
          <w:tcPr>
            <w:tcW w:w="1134" w:type="dxa"/>
            <w:vAlign w:val="center"/>
          </w:tcPr>
          <w:p w:rsidR="009F1E9F" w:rsidRPr="009415D5" w:rsidRDefault="00C645FD" w:rsidP="00C645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14,75 %</w:t>
            </w:r>
          </w:p>
        </w:tc>
        <w:tc>
          <w:tcPr>
            <w:tcW w:w="1275" w:type="dxa"/>
            <w:vAlign w:val="center"/>
          </w:tcPr>
          <w:p w:rsidR="009F1E9F" w:rsidRPr="009415D5" w:rsidRDefault="00C645FD" w:rsidP="00C645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47,54 %</w:t>
            </w:r>
          </w:p>
        </w:tc>
        <w:tc>
          <w:tcPr>
            <w:tcW w:w="1150" w:type="dxa"/>
            <w:vAlign w:val="center"/>
          </w:tcPr>
          <w:p w:rsidR="009F1E9F" w:rsidRPr="009415D5" w:rsidRDefault="00C645FD" w:rsidP="00C645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26,23 %</w:t>
            </w:r>
          </w:p>
        </w:tc>
        <w:tc>
          <w:tcPr>
            <w:tcW w:w="1560" w:type="dxa"/>
            <w:vAlign w:val="center"/>
          </w:tcPr>
          <w:p w:rsidR="009F1E9F" w:rsidRPr="009415D5" w:rsidRDefault="00C645FD" w:rsidP="00C645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1,64 %</w:t>
            </w:r>
          </w:p>
        </w:tc>
      </w:tr>
      <w:tr w:rsidR="00C645FD" w:rsidRPr="00EC6955" w:rsidTr="00C645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9F1E9F" w:rsidRPr="003252AE" w:rsidRDefault="009F1E9F" w:rsidP="0094061C">
            <w:pPr>
              <w:spacing w:line="276" w:lineRule="auto"/>
              <w:rPr>
                <w:rFonts w:ascii="Arial" w:hAnsi="Arial" w:cs="Arial"/>
                <w:b w:val="0"/>
                <w:sz w:val="24"/>
                <w:szCs w:val="24"/>
              </w:rPr>
            </w:pPr>
            <w:r w:rsidRPr="003252AE">
              <w:rPr>
                <w:rFonts w:ascii="Arial" w:hAnsi="Arial" w:cs="Arial"/>
                <w:b w:val="0"/>
                <w:sz w:val="24"/>
                <w:szCs w:val="24"/>
              </w:rPr>
              <w:t>Geodezji i Gospodarki Przestrzenniej</w:t>
            </w:r>
          </w:p>
        </w:tc>
        <w:tc>
          <w:tcPr>
            <w:tcW w:w="1418" w:type="dxa"/>
            <w:vAlign w:val="center"/>
          </w:tcPr>
          <w:p w:rsidR="009F1E9F"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2,30 %</w:t>
            </w:r>
          </w:p>
        </w:tc>
        <w:tc>
          <w:tcPr>
            <w:tcW w:w="1134" w:type="dxa"/>
            <w:vAlign w:val="center"/>
          </w:tcPr>
          <w:p w:rsidR="009F1E9F"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3,85 %</w:t>
            </w:r>
          </w:p>
        </w:tc>
        <w:tc>
          <w:tcPr>
            <w:tcW w:w="1275" w:type="dxa"/>
            <w:vAlign w:val="center"/>
          </w:tcPr>
          <w:p w:rsidR="009F1E9F"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34,62 %</w:t>
            </w:r>
          </w:p>
        </w:tc>
        <w:tc>
          <w:tcPr>
            <w:tcW w:w="1150" w:type="dxa"/>
            <w:vAlign w:val="center"/>
          </w:tcPr>
          <w:p w:rsidR="009F1E9F"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45,38 %</w:t>
            </w:r>
          </w:p>
        </w:tc>
        <w:tc>
          <w:tcPr>
            <w:tcW w:w="1560" w:type="dxa"/>
            <w:vAlign w:val="center"/>
          </w:tcPr>
          <w:p w:rsidR="009F1E9F"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13,85 %</w:t>
            </w:r>
          </w:p>
        </w:tc>
      </w:tr>
      <w:tr w:rsidR="00C645FD" w:rsidRPr="00EC6955" w:rsidTr="00C64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9F1E9F" w:rsidRPr="003252AE" w:rsidRDefault="009F1E9F" w:rsidP="0094061C">
            <w:pPr>
              <w:spacing w:line="276" w:lineRule="auto"/>
              <w:rPr>
                <w:rFonts w:ascii="Arial" w:hAnsi="Arial" w:cs="Arial"/>
                <w:b w:val="0"/>
                <w:sz w:val="24"/>
                <w:szCs w:val="24"/>
              </w:rPr>
            </w:pPr>
            <w:r w:rsidRPr="003252AE">
              <w:rPr>
                <w:rFonts w:ascii="Arial" w:hAnsi="Arial" w:cs="Arial"/>
                <w:b w:val="0"/>
                <w:sz w:val="24"/>
                <w:szCs w:val="24"/>
              </w:rPr>
              <w:lastRenderedPageBreak/>
              <w:t>Humanistyczny</w:t>
            </w:r>
          </w:p>
        </w:tc>
        <w:tc>
          <w:tcPr>
            <w:tcW w:w="1418" w:type="dxa"/>
            <w:vAlign w:val="center"/>
          </w:tcPr>
          <w:p w:rsidR="009F1E9F" w:rsidRPr="009415D5" w:rsidRDefault="00C645FD" w:rsidP="00C645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1,69 %</w:t>
            </w:r>
          </w:p>
        </w:tc>
        <w:tc>
          <w:tcPr>
            <w:tcW w:w="1134" w:type="dxa"/>
            <w:vAlign w:val="center"/>
          </w:tcPr>
          <w:p w:rsidR="009F1E9F" w:rsidRPr="009415D5" w:rsidRDefault="00C645FD" w:rsidP="00C645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10,67 %</w:t>
            </w:r>
          </w:p>
        </w:tc>
        <w:tc>
          <w:tcPr>
            <w:tcW w:w="1275" w:type="dxa"/>
            <w:vAlign w:val="center"/>
          </w:tcPr>
          <w:p w:rsidR="009F1E9F" w:rsidRPr="009415D5" w:rsidRDefault="00C645FD" w:rsidP="00C645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34,83 %</w:t>
            </w:r>
          </w:p>
        </w:tc>
        <w:tc>
          <w:tcPr>
            <w:tcW w:w="1150" w:type="dxa"/>
            <w:vAlign w:val="center"/>
          </w:tcPr>
          <w:p w:rsidR="009F1E9F" w:rsidRPr="009415D5" w:rsidRDefault="00C645FD" w:rsidP="00C645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38,20 %</w:t>
            </w:r>
          </w:p>
        </w:tc>
        <w:tc>
          <w:tcPr>
            <w:tcW w:w="1560" w:type="dxa"/>
            <w:vAlign w:val="center"/>
          </w:tcPr>
          <w:p w:rsidR="009F1E9F" w:rsidRPr="009415D5" w:rsidRDefault="00C645FD" w:rsidP="00C645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14,61%</w:t>
            </w:r>
          </w:p>
        </w:tc>
      </w:tr>
      <w:tr w:rsidR="00C645FD" w:rsidRPr="00EC6955" w:rsidTr="00C645FD">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Kształtowania Środowiska i Rolnictwa</w:t>
            </w:r>
          </w:p>
        </w:tc>
        <w:tc>
          <w:tcPr>
            <w:tcW w:w="1418" w:type="dxa"/>
            <w:vAlign w:val="center"/>
          </w:tcPr>
          <w:p w:rsidR="00C645FD"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10,19 %</w:t>
            </w:r>
          </w:p>
        </w:tc>
        <w:tc>
          <w:tcPr>
            <w:tcW w:w="1134" w:type="dxa"/>
            <w:vAlign w:val="center"/>
          </w:tcPr>
          <w:p w:rsidR="00C645FD" w:rsidRPr="009415D5" w:rsidRDefault="00C645FD" w:rsidP="00C645FD">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16,56 %</w:t>
            </w:r>
          </w:p>
        </w:tc>
        <w:tc>
          <w:tcPr>
            <w:tcW w:w="1275" w:type="dxa"/>
            <w:vAlign w:val="center"/>
          </w:tcPr>
          <w:p w:rsidR="00C645FD" w:rsidRPr="009415D5" w:rsidRDefault="00C645FD"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42,04 %</w:t>
            </w:r>
          </w:p>
        </w:tc>
        <w:tc>
          <w:tcPr>
            <w:tcW w:w="1150" w:type="dxa"/>
            <w:vAlign w:val="center"/>
          </w:tcPr>
          <w:p w:rsidR="00C645FD" w:rsidRPr="009415D5" w:rsidRDefault="00C645FD"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24,84 %</w:t>
            </w:r>
          </w:p>
        </w:tc>
        <w:tc>
          <w:tcPr>
            <w:tcW w:w="1560" w:type="dxa"/>
            <w:vAlign w:val="center"/>
          </w:tcPr>
          <w:p w:rsidR="00C645FD" w:rsidRPr="009415D5" w:rsidRDefault="00C645FD"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6,37 %</w:t>
            </w:r>
          </w:p>
        </w:tc>
      </w:tr>
      <w:tr w:rsidR="00C645FD" w:rsidRPr="00EC6955" w:rsidTr="00C64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Matematyki i Informatyki</w:t>
            </w:r>
          </w:p>
        </w:tc>
        <w:tc>
          <w:tcPr>
            <w:tcW w:w="1418" w:type="dxa"/>
            <w:vAlign w:val="center"/>
          </w:tcPr>
          <w:p w:rsidR="00C645FD" w:rsidRPr="009415D5" w:rsidRDefault="00C645FD"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0 %</w:t>
            </w:r>
          </w:p>
        </w:tc>
        <w:tc>
          <w:tcPr>
            <w:tcW w:w="1134" w:type="dxa"/>
            <w:vAlign w:val="center"/>
          </w:tcPr>
          <w:p w:rsidR="00C645FD" w:rsidRPr="009415D5" w:rsidRDefault="00C645FD"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3,70 %</w:t>
            </w:r>
          </w:p>
        </w:tc>
        <w:tc>
          <w:tcPr>
            <w:tcW w:w="1275" w:type="dxa"/>
            <w:vAlign w:val="center"/>
          </w:tcPr>
          <w:p w:rsidR="00C645FD" w:rsidRPr="009415D5" w:rsidRDefault="00C645FD"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27,78 %</w:t>
            </w:r>
          </w:p>
        </w:tc>
        <w:tc>
          <w:tcPr>
            <w:tcW w:w="1150" w:type="dxa"/>
            <w:vAlign w:val="center"/>
          </w:tcPr>
          <w:p w:rsidR="00C645FD" w:rsidRPr="009415D5" w:rsidRDefault="00C645FD"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46,30 %</w:t>
            </w:r>
          </w:p>
        </w:tc>
        <w:tc>
          <w:tcPr>
            <w:tcW w:w="1560" w:type="dxa"/>
            <w:vAlign w:val="center"/>
          </w:tcPr>
          <w:p w:rsidR="00C645FD" w:rsidRPr="009415D5" w:rsidRDefault="00C645FD"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22,22 %</w:t>
            </w:r>
          </w:p>
        </w:tc>
      </w:tr>
      <w:tr w:rsidR="00C645FD" w:rsidRPr="00EC6955" w:rsidTr="00C645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Medycyny Weterynaryjnej</w:t>
            </w:r>
          </w:p>
        </w:tc>
        <w:tc>
          <w:tcPr>
            <w:tcW w:w="1418" w:type="dxa"/>
            <w:vAlign w:val="center"/>
          </w:tcPr>
          <w:p w:rsidR="00C645FD" w:rsidRPr="009415D5" w:rsidRDefault="00C645FD"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5,88 %</w:t>
            </w:r>
          </w:p>
        </w:tc>
        <w:tc>
          <w:tcPr>
            <w:tcW w:w="1134" w:type="dxa"/>
            <w:vAlign w:val="center"/>
          </w:tcPr>
          <w:p w:rsidR="00C645FD" w:rsidRPr="009415D5" w:rsidRDefault="00C645FD"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14,71 %</w:t>
            </w:r>
          </w:p>
        </w:tc>
        <w:tc>
          <w:tcPr>
            <w:tcW w:w="1275" w:type="dxa"/>
            <w:vAlign w:val="center"/>
          </w:tcPr>
          <w:p w:rsidR="00C645FD" w:rsidRPr="009415D5" w:rsidRDefault="00C645FD"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52,94 %</w:t>
            </w:r>
          </w:p>
        </w:tc>
        <w:tc>
          <w:tcPr>
            <w:tcW w:w="1150" w:type="dxa"/>
            <w:vAlign w:val="center"/>
          </w:tcPr>
          <w:p w:rsidR="00C645FD" w:rsidRPr="009415D5" w:rsidRDefault="00C645FD"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20,59 %</w:t>
            </w:r>
          </w:p>
        </w:tc>
        <w:tc>
          <w:tcPr>
            <w:tcW w:w="1560" w:type="dxa"/>
            <w:vAlign w:val="center"/>
          </w:tcPr>
          <w:p w:rsidR="00C645FD" w:rsidRPr="009415D5" w:rsidRDefault="00C645FD"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5,88 %</w:t>
            </w:r>
          </w:p>
        </w:tc>
      </w:tr>
      <w:tr w:rsidR="00C645FD" w:rsidRPr="00EC6955" w:rsidTr="00C64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Nauk Ekonomicznych</w:t>
            </w:r>
          </w:p>
        </w:tc>
        <w:tc>
          <w:tcPr>
            <w:tcW w:w="1418" w:type="dxa"/>
            <w:vAlign w:val="center"/>
          </w:tcPr>
          <w:p w:rsidR="00C645FD" w:rsidRPr="009415D5" w:rsidRDefault="00C645FD" w:rsidP="00845B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8,9</w:t>
            </w:r>
            <w:r w:rsidR="00845B00" w:rsidRPr="009415D5">
              <w:rPr>
                <w:rFonts w:ascii="Arial" w:hAnsi="Arial" w:cs="Arial"/>
                <w:sz w:val="24"/>
                <w:szCs w:val="24"/>
              </w:rPr>
              <w:t>3</w:t>
            </w:r>
            <w:r w:rsidRPr="009415D5">
              <w:rPr>
                <w:rFonts w:ascii="Arial" w:hAnsi="Arial" w:cs="Arial"/>
                <w:sz w:val="24"/>
                <w:szCs w:val="24"/>
              </w:rPr>
              <w:t xml:space="preserve"> %</w:t>
            </w:r>
          </w:p>
        </w:tc>
        <w:tc>
          <w:tcPr>
            <w:tcW w:w="1134" w:type="dxa"/>
            <w:vAlign w:val="center"/>
          </w:tcPr>
          <w:p w:rsidR="00C645FD" w:rsidRPr="009415D5" w:rsidRDefault="00C645FD"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12,77 %</w:t>
            </w:r>
          </w:p>
        </w:tc>
        <w:tc>
          <w:tcPr>
            <w:tcW w:w="1275" w:type="dxa"/>
            <w:vAlign w:val="center"/>
          </w:tcPr>
          <w:p w:rsidR="00C645FD" w:rsidRPr="009415D5" w:rsidRDefault="00C645FD"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36,60 %</w:t>
            </w:r>
          </w:p>
        </w:tc>
        <w:tc>
          <w:tcPr>
            <w:tcW w:w="1150" w:type="dxa"/>
            <w:vAlign w:val="center"/>
          </w:tcPr>
          <w:p w:rsidR="00C645FD" w:rsidRPr="009415D5" w:rsidRDefault="00C645FD"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32,77 %</w:t>
            </w:r>
          </w:p>
        </w:tc>
        <w:tc>
          <w:tcPr>
            <w:tcW w:w="1560" w:type="dxa"/>
            <w:vAlign w:val="center"/>
          </w:tcPr>
          <w:p w:rsidR="00C645FD" w:rsidRPr="009415D5" w:rsidRDefault="00C645FD" w:rsidP="00845B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8,9</w:t>
            </w:r>
            <w:r w:rsidR="00845B00" w:rsidRPr="009415D5">
              <w:rPr>
                <w:rFonts w:ascii="Arial" w:hAnsi="Arial" w:cs="Arial"/>
                <w:sz w:val="24"/>
                <w:szCs w:val="24"/>
              </w:rPr>
              <w:t>3</w:t>
            </w:r>
            <w:r w:rsidRPr="009415D5">
              <w:rPr>
                <w:rFonts w:ascii="Arial" w:hAnsi="Arial" w:cs="Arial"/>
                <w:sz w:val="24"/>
                <w:szCs w:val="24"/>
              </w:rPr>
              <w:t xml:space="preserve"> %</w:t>
            </w:r>
          </w:p>
        </w:tc>
      </w:tr>
      <w:tr w:rsidR="00C645FD" w:rsidRPr="00EC6955" w:rsidTr="00C645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Nauk Medycznych</w:t>
            </w:r>
          </w:p>
        </w:tc>
        <w:tc>
          <w:tcPr>
            <w:tcW w:w="1418" w:type="dxa"/>
            <w:vAlign w:val="center"/>
          </w:tcPr>
          <w:p w:rsidR="00C645FD" w:rsidRPr="009415D5" w:rsidRDefault="00845B00" w:rsidP="00845B00">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13,57 </w:t>
            </w:r>
            <w:r w:rsidR="00C645FD" w:rsidRPr="009415D5">
              <w:rPr>
                <w:rFonts w:ascii="Arial" w:hAnsi="Arial" w:cs="Arial"/>
                <w:sz w:val="24"/>
                <w:szCs w:val="24"/>
              </w:rPr>
              <w:t>%</w:t>
            </w:r>
            <w:r w:rsidRPr="009415D5">
              <w:rPr>
                <w:rFonts w:ascii="Arial" w:hAnsi="Arial" w:cs="Arial"/>
                <w:sz w:val="24"/>
                <w:szCs w:val="24"/>
              </w:rPr>
              <w:t xml:space="preserve"> </w:t>
            </w:r>
          </w:p>
        </w:tc>
        <w:tc>
          <w:tcPr>
            <w:tcW w:w="1134" w:type="dxa"/>
            <w:vAlign w:val="center"/>
          </w:tcPr>
          <w:p w:rsidR="00C645FD" w:rsidRPr="009415D5" w:rsidRDefault="00845B00"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25,42 </w:t>
            </w:r>
            <w:r w:rsidR="00C645FD" w:rsidRPr="009415D5">
              <w:rPr>
                <w:rFonts w:ascii="Arial" w:hAnsi="Arial" w:cs="Arial"/>
                <w:sz w:val="24"/>
                <w:szCs w:val="24"/>
              </w:rPr>
              <w:t>%</w:t>
            </w:r>
          </w:p>
        </w:tc>
        <w:tc>
          <w:tcPr>
            <w:tcW w:w="1275" w:type="dxa"/>
            <w:vAlign w:val="center"/>
          </w:tcPr>
          <w:p w:rsidR="00C645FD" w:rsidRPr="009415D5" w:rsidRDefault="00845B00"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44,07 </w:t>
            </w:r>
            <w:r w:rsidR="00C645FD" w:rsidRPr="009415D5">
              <w:rPr>
                <w:rFonts w:ascii="Arial" w:hAnsi="Arial" w:cs="Arial"/>
                <w:sz w:val="24"/>
                <w:szCs w:val="24"/>
              </w:rPr>
              <w:t>%</w:t>
            </w:r>
          </w:p>
        </w:tc>
        <w:tc>
          <w:tcPr>
            <w:tcW w:w="1150" w:type="dxa"/>
            <w:vAlign w:val="center"/>
          </w:tcPr>
          <w:p w:rsidR="00C645FD" w:rsidRPr="009415D5" w:rsidRDefault="00845B00"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15,25 </w:t>
            </w:r>
            <w:r w:rsidR="00C645FD" w:rsidRPr="009415D5">
              <w:rPr>
                <w:rFonts w:ascii="Arial" w:hAnsi="Arial" w:cs="Arial"/>
                <w:sz w:val="24"/>
                <w:szCs w:val="24"/>
              </w:rPr>
              <w:t>%</w:t>
            </w:r>
          </w:p>
        </w:tc>
        <w:tc>
          <w:tcPr>
            <w:tcW w:w="1560" w:type="dxa"/>
            <w:vAlign w:val="center"/>
          </w:tcPr>
          <w:p w:rsidR="00C645FD" w:rsidRPr="009415D5" w:rsidRDefault="00845B00"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1,69 </w:t>
            </w:r>
            <w:r w:rsidR="00C645FD" w:rsidRPr="009415D5">
              <w:rPr>
                <w:rFonts w:ascii="Arial" w:hAnsi="Arial" w:cs="Arial"/>
                <w:sz w:val="24"/>
                <w:szCs w:val="24"/>
              </w:rPr>
              <w:t>%</w:t>
            </w:r>
          </w:p>
        </w:tc>
      </w:tr>
      <w:tr w:rsidR="00C645FD" w:rsidRPr="00EC6955" w:rsidTr="00C64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Nauk o Środowisku</w:t>
            </w:r>
          </w:p>
        </w:tc>
        <w:tc>
          <w:tcPr>
            <w:tcW w:w="1418" w:type="dxa"/>
            <w:vAlign w:val="center"/>
          </w:tcPr>
          <w:p w:rsidR="00C645FD" w:rsidRPr="009415D5" w:rsidRDefault="00845B00"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0 </w:t>
            </w:r>
            <w:r w:rsidR="00C645FD" w:rsidRPr="009415D5">
              <w:rPr>
                <w:rFonts w:ascii="Arial" w:hAnsi="Arial" w:cs="Arial"/>
                <w:sz w:val="24"/>
                <w:szCs w:val="24"/>
              </w:rPr>
              <w:t>%</w:t>
            </w:r>
          </w:p>
        </w:tc>
        <w:tc>
          <w:tcPr>
            <w:tcW w:w="1134" w:type="dxa"/>
            <w:vAlign w:val="center"/>
          </w:tcPr>
          <w:p w:rsidR="00C645FD" w:rsidRPr="009415D5" w:rsidRDefault="00845B00"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0 </w:t>
            </w:r>
            <w:r w:rsidR="00C645FD" w:rsidRPr="009415D5">
              <w:rPr>
                <w:rFonts w:ascii="Arial" w:hAnsi="Arial" w:cs="Arial"/>
                <w:sz w:val="24"/>
                <w:szCs w:val="24"/>
              </w:rPr>
              <w:t>%</w:t>
            </w:r>
          </w:p>
        </w:tc>
        <w:tc>
          <w:tcPr>
            <w:tcW w:w="1275" w:type="dxa"/>
            <w:vAlign w:val="center"/>
          </w:tcPr>
          <w:p w:rsidR="00C645FD" w:rsidRPr="009415D5" w:rsidRDefault="00845B00"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37,14 </w:t>
            </w:r>
            <w:r w:rsidR="00C645FD" w:rsidRPr="009415D5">
              <w:rPr>
                <w:rFonts w:ascii="Arial" w:hAnsi="Arial" w:cs="Arial"/>
                <w:sz w:val="24"/>
                <w:szCs w:val="24"/>
              </w:rPr>
              <w:t>%</w:t>
            </w:r>
          </w:p>
        </w:tc>
        <w:tc>
          <w:tcPr>
            <w:tcW w:w="1150" w:type="dxa"/>
            <w:vAlign w:val="center"/>
          </w:tcPr>
          <w:p w:rsidR="00C645FD" w:rsidRPr="009415D5" w:rsidRDefault="00845B00"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48,57 </w:t>
            </w:r>
            <w:r w:rsidR="00C645FD" w:rsidRPr="009415D5">
              <w:rPr>
                <w:rFonts w:ascii="Arial" w:hAnsi="Arial" w:cs="Arial"/>
                <w:sz w:val="24"/>
                <w:szCs w:val="24"/>
              </w:rPr>
              <w:t>%</w:t>
            </w:r>
          </w:p>
        </w:tc>
        <w:tc>
          <w:tcPr>
            <w:tcW w:w="1560" w:type="dxa"/>
            <w:vAlign w:val="center"/>
          </w:tcPr>
          <w:p w:rsidR="00C645FD" w:rsidRPr="009415D5" w:rsidRDefault="00845B00"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14,29 </w:t>
            </w:r>
            <w:r w:rsidR="00C645FD" w:rsidRPr="009415D5">
              <w:rPr>
                <w:rFonts w:ascii="Arial" w:hAnsi="Arial" w:cs="Arial"/>
                <w:sz w:val="24"/>
                <w:szCs w:val="24"/>
              </w:rPr>
              <w:t>%</w:t>
            </w:r>
          </w:p>
        </w:tc>
      </w:tr>
      <w:tr w:rsidR="00C645FD" w:rsidRPr="00EC6955" w:rsidTr="00C645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Nauk Społecznych</w:t>
            </w:r>
          </w:p>
        </w:tc>
        <w:tc>
          <w:tcPr>
            <w:tcW w:w="1418" w:type="dxa"/>
            <w:vAlign w:val="center"/>
          </w:tcPr>
          <w:p w:rsidR="00C645FD" w:rsidRPr="009415D5" w:rsidRDefault="00845B00"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 7,18 </w:t>
            </w:r>
            <w:r w:rsidR="00C645FD" w:rsidRPr="009415D5">
              <w:rPr>
                <w:rFonts w:ascii="Arial" w:hAnsi="Arial" w:cs="Arial"/>
                <w:sz w:val="24"/>
                <w:szCs w:val="24"/>
              </w:rPr>
              <w:t>%</w:t>
            </w:r>
          </w:p>
        </w:tc>
        <w:tc>
          <w:tcPr>
            <w:tcW w:w="1134" w:type="dxa"/>
            <w:vAlign w:val="center"/>
          </w:tcPr>
          <w:p w:rsidR="00C645FD" w:rsidRPr="009415D5" w:rsidRDefault="00845B00"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10,06 </w:t>
            </w:r>
            <w:r w:rsidR="00C645FD" w:rsidRPr="009415D5">
              <w:rPr>
                <w:rFonts w:ascii="Arial" w:hAnsi="Arial" w:cs="Arial"/>
                <w:sz w:val="24"/>
                <w:szCs w:val="24"/>
              </w:rPr>
              <w:t>%</w:t>
            </w:r>
          </w:p>
        </w:tc>
        <w:tc>
          <w:tcPr>
            <w:tcW w:w="1275" w:type="dxa"/>
            <w:vAlign w:val="center"/>
          </w:tcPr>
          <w:p w:rsidR="00C645FD" w:rsidRPr="009415D5" w:rsidRDefault="00845B00"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46,84 </w:t>
            </w:r>
            <w:r w:rsidR="00C645FD" w:rsidRPr="009415D5">
              <w:rPr>
                <w:rFonts w:ascii="Arial" w:hAnsi="Arial" w:cs="Arial"/>
                <w:sz w:val="24"/>
                <w:szCs w:val="24"/>
              </w:rPr>
              <w:t>%</w:t>
            </w:r>
          </w:p>
        </w:tc>
        <w:tc>
          <w:tcPr>
            <w:tcW w:w="1150" w:type="dxa"/>
            <w:vAlign w:val="center"/>
          </w:tcPr>
          <w:p w:rsidR="00C645FD" w:rsidRPr="009415D5" w:rsidRDefault="00845B00"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30,46 </w:t>
            </w:r>
            <w:r w:rsidR="00C645FD" w:rsidRPr="009415D5">
              <w:rPr>
                <w:rFonts w:ascii="Arial" w:hAnsi="Arial" w:cs="Arial"/>
                <w:sz w:val="24"/>
                <w:szCs w:val="24"/>
              </w:rPr>
              <w:t>%</w:t>
            </w:r>
          </w:p>
        </w:tc>
        <w:tc>
          <w:tcPr>
            <w:tcW w:w="1560" w:type="dxa"/>
            <w:vAlign w:val="center"/>
          </w:tcPr>
          <w:p w:rsidR="00C645FD" w:rsidRPr="009415D5" w:rsidRDefault="00845B00"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5,46 </w:t>
            </w:r>
            <w:r w:rsidR="00C645FD" w:rsidRPr="009415D5">
              <w:rPr>
                <w:rFonts w:ascii="Arial" w:hAnsi="Arial" w:cs="Arial"/>
                <w:sz w:val="24"/>
                <w:szCs w:val="24"/>
              </w:rPr>
              <w:t>%</w:t>
            </w:r>
          </w:p>
        </w:tc>
      </w:tr>
      <w:tr w:rsidR="00C645FD" w:rsidRPr="00EC6955" w:rsidTr="00C64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Nauk Technicznych</w:t>
            </w:r>
          </w:p>
        </w:tc>
        <w:tc>
          <w:tcPr>
            <w:tcW w:w="1418" w:type="dxa"/>
            <w:vAlign w:val="center"/>
          </w:tcPr>
          <w:p w:rsidR="00C645FD" w:rsidRPr="009415D5" w:rsidRDefault="00C830AC"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8,57 </w:t>
            </w:r>
            <w:r w:rsidR="00C645FD" w:rsidRPr="009415D5">
              <w:rPr>
                <w:rFonts w:ascii="Arial" w:hAnsi="Arial" w:cs="Arial"/>
                <w:sz w:val="24"/>
                <w:szCs w:val="24"/>
              </w:rPr>
              <w:t>%</w:t>
            </w:r>
          </w:p>
        </w:tc>
        <w:tc>
          <w:tcPr>
            <w:tcW w:w="1134" w:type="dxa"/>
            <w:vAlign w:val="center"/>
          </w:tcPr>
          <w:p w:rsidR="00C645FD" w:rsidRPr="009415D5" w:rsidRDefault="00C830AC"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18,10 </w:t>
            </w:r>
            <w:r w:rsidR="00C645FD" w:rsidRPr="009415D5">
              <w:rPr>
                <w:rFonts w:ascii="Arial" w:hAnsi="Arial" w:cs="Arial"/>
                <w:sz w:val="24"/>
                <w:szCs w:val="24"/>
              </w:rPr>
              <w:t>%</w:t>
            </w:r>
          </w:p>
        </w:tc>
        <w:tc>
          <w:tcPr>
            <w:tcW w:w="1275" w:type="dxa"/>
            <w:vAlign w:val="center"/>
          </w:tcPr>
          <w:p w:rsidR="00C645FD" w:rsidRPr="009415D5" w:rsidRDefault="00C830AC"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30,48 </w:t>
            </w:r>
            <w:r w:rsidR="00C645FD" w:rsidRPr="009415D5">
              <w:rPr>
                <w:rFonts w:ascii="Arial" w:hAnsi="Arial" w:cs="Arial"/>
                <w:sz w:val="24"/>
                <w:szCs w:val="24"/>
              </w:rPr>
              <w:t>%</w:t>
            </w:r>
          </w:p>
        </w:tc>
        <w:tc>
          <w:tcPr>
            <w:tcW w:w="1150" w:type="dxa"/>
            <w:vAlign w:val="center"/>
          </w:tcPr>
          <w:p w:rsidR="00C645FD" w:rsidRPr="009415D5" w:rsidRDefault="00C830AC"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37,14 </w:t>
            </w:r>
            <w:r w:rsidR="00C645FD" w:rsidRPr="009415D5">
              <w:rPr>
                <w:rFonts w:ascii="Arial" w:hAnsi="Arial" w:cs="Arial"/>
                <w:sz w:val="24"/>
                <w:szCs w:val="24"/>
              </w:rPr>
              <w:t>%</w:t>
            </w:r>
          </w:p>
        </w:tc>
        <w:tc>
          <w:tcPr>
            <w:tcW w:w="1560" w:type="dxa"/>
            <w:vAlign w:val="center"/>
          </w:tcPr>
          <w:p w:rsidR="00C645FD" w:rsidRPr="009415D5" w:rsidRDefault="00C830AC"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5,71 </w:t>
            </w:r>
            <w:r w:rsidR="00C645FD" w:rsidRPr="009415D5">
              <w:rPr>
                <w:rFonts w:ascii="Arial" w:hAnsi="Arial" w:cs="Arial"/>
                <w:sz w:val="24"/>
                <w:szCs w:val="24"/>
              </w:rPr>
              <w:t>%</w:t>
            </w:r>
          </w:p>
        </w:tc>
      </w:tr>
      <w:tr w:rsidR="00C645FD" w:rsidRPr="00EC6955" w:rsidTr="00C645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Nauki o Żywności</w:t>
            </w:r>
          </w:p>
        </w:tc>
        <w:tc>
          <w:tcPr>
            <w:tcW w:w="1418" w:type="dxa"/>
            <w:vAlign w:val="center"/>
          </w:tcPr>
          <w:p w:rsidR="00C645FD" w:rsidRPr="009415D5" w:rsidRDefault="00DA0255"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12,33 </w:t>
            </w:r>
            <w:r w:rsidR="00C645FD" w:rsidRPr="009415D5">
              <w:rPr>
                <w:rFonts w:ascii="Arial" w:hAnsi="Arial" w:cs="Arial"/>
                <w:sz w:val="24"/>
                <w:szCs w:val="24"/>
              </w:rPr>
              <w:t>%</w:t>
            </w:r>
          </w:p>
        </w:tc>
        <w:tc>
          <w:tcPr>
            <w:tcW w:w="1134" w:type="dxa"/>
            <w:vAlign w:val="center"/>
          </w:tcPr>
          <w:p w:rsidR="00C645FD" w:rsidRPr="009415D5" w:rsidRDefault="00DA0255"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26,71 </w:t>
            </w:r>
            <w:r w:rsidR="00C645FD" w:rsidRPr="009415D5">
              <w:rPr>
                <w:rFonts w:ascii="Arial" w:hAnsi="Arial" w:cs="Arial"/>
                <w:sz w:val="24"/>
                <w:szCs w:val="24"/>
              </w:rPr>
              <w:t>%</w:t>
            </w:r>
          </w:p>
        </w:tc>
        <w:tc>
          <w:tcPr>
            <w:tcW w:w="1275" w:type="dxa"/>
            <w:vAlign w:val="center"/>
          </w:tcPr>
          <w:p w:rsidR="00C645FD" w:rsidRPr="009415D5" w:rsidRDefault="00DA0255"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44,52 </w:t>
            </w:r>
            <w:r w:rsidR="00C645FD" w:rsidRPr="009415D5">
              <w:rPr>
                <w:rFonts w:ascii="Arial" w:hAnsi="Arial" w:cs="Arial"/>
                <w:sz w:val="24"/>
                <w:szCs w:val="24"/>
              </w:rPr>
              <w:t>%</w:t>
            </w:r>
          </w:p>
        </w:tc>
        <w:tc>
          <w:tcPr>
            <w:tcW w:w="1150" w:type="dxa"/>
            <w:vAlign w:val="center"/>
          </w:tcPr>
          <w:p w:rsidR="00C645FD" w:rsidRPr="009415D5" w:rsidRDefault="00DA0255" w:rsidP="00DA025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15,76 </w:t>
            </w:r>
            <w:r w:rsidR="00C645FD" w:rsidRPr="009415D5">
              <w:rPr>
                <w:rFonts w:ascii="Arial" w:hAnsi="Arial" w:cs="Arial"/>
                <w:sz w:val="24"/>
                <w:szCs w:val="24"/>
              </w:rPr>
              <w:t>%</w:t>
            </w:r>
          </w:p>
        </w:tc>
        <w:tc>
          <w:tcPr>
            <w:tcW w:w="1560" w:type="dxa"/>
            <w:vAlign w:val="center"/>
          </w:tcPr>
          <w:p w:rsidR="00C645FD" w:rsidRPr="009415D5" w:rsidRDefault="00DA0255"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0,68 </w:t>
            </w:r>
            <w:r w:rsidR="00C645FD" w:rsidRPr="009415D5">
              <w:rPr>
                <w:rFonts w:ascii="Arial" w:hAnsi="Arial" w:cs="Arial"/>
                <w:sz w:val="24"/>
                <w:szCs w:val="24"/>
              </w:rPr>
              <w:t>%</w:t>
            </w:r>
          </w:p>
        </w:tc>
      </w:tr>
      <w:tr w:rsidR="00C645FD" w:rsidRPr="00EC6955" w:rsidTr="00C64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Prawa i Administracji</w:t>
            </w:r>
          </w:p>
        </w:tc>
        <w:tc>
          <w:tcPr>
            <w:tcW w:w="1418" w:type="dxa"/>
            <w:vAlign w:val="center"/>
          </w:tcPr>
          <w:p w:rsidR="00C645FD" w:rsidRPr="009415D5" w:rsidRDefault="00DA0255"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8,66 </w:t>
            </w:r>
            <w:r w:rsidR="00C645FD" w:rsidRPr="009415D5">
              <w:rPr>
                <w:rFonts w:ascii="Arial" w:hAnsi="Arial" w:cs="Arial"/>
                <w:sz w:val="24"/>
                <w:szCs w:val="24"/>
              </w:rPr>
              <w:t>%</w:t>
            </w:r>
          </w:p>
        </w:tc>
        <w:tc>
          <w:tcPr>
            <w:tcW w:w="1134" w:type="dxa"/>
            <w:vAlign w:val="center"/>
          </w:tcPr>
          <w:p w:rsidR="00C645FD" w:rsidRPr="009415D5" w:rsidRDefault="00DA0255"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16,88 </w:t>
            </w:r>
            <w:r w:rsidR="00C645FD" w:rsidRPr="009415D5">
              <w:rPr>
                <w:rFonts w:ascii="Arial" w:hAnsi="Arial" w:cs="Arial"/>
                <w:sz w:val="24"/>
                <w:szCs w:val="24"/>
              </w:rPr>
              <w:t>%</w:t>
            </w:r>
          </w:p>
        </w:tc>
        <w:tc>
          <w:tcPr>
            <w:tcW w:w="1275" w:type="dxa"/>
            <w:vAlign w:val="center"/>
          </w:tcPr>
          <w:p w:rsidR="00C645FD" w:rsidRPr="009415D5" w:rsidRDefault="00DA0255"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41,13 </w:t>
            </w:r>
            <w:r w:rsidR="00C645FD" w:rsidRPr="009415D5">
              <w:rPr>
                <w:rFonts w:ascii="Arial" w:hAnsi="Arial" w:cs="Arial"/>
                <w:sz w:val="24"/>
                <w:szCs w:val="24"/>
              </w:rPr>
              <w:t>%</w:t>
            </w:r>
          </w:p>
        </w:tc>
        <w:tc>
          <w:tcPr>
            <w:tcW w:w="1150" w:type="dxa"/>
            <w:vAlign w:val="center"/>
          </w:tcPr>
          <w:p w:rsidR="00C645FD" w:rsidRPr="009415D5" w:rsidRDefault="00DA0255"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27,27 </w:t>
            </w:r>
            <w:r w:rsidR="00C645FD" w:rsidRPr="009415D5">
              <w:rPr>
                <w:rFonts w:ascii="Arial" w:hAnsi="Arial" w:cs="Arial"/>
                <w:sz w:val="24"/>
                <w:szCs w:val="24"/>
              </w:rPr>
              <w:t>%</w:t>
            </w:r>
          </w:p>
        </w:tc>
        <w:tc>
          <w:tcPr>
            <w:tcW w:w="1560" w:type="dxa"/>
            <w:vAlign w:val="center"/>
          </w:tcPr>
          <w:p w:rsidR="00C645FD" w:rsidRPr="009415D5" w:rsidRDefault="00DA0255"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6,06 </w:t>
            </w:r>
            <w:r w:rsidR="00C645FD" w:rsidRPr="009415D5">
              <w:rPr>
                <w:rFonts w:ascii="Arial" w:hAnsi="Arial" w:cs="Arial"/>
                <w:sz w:val="24"/>
                <w:szCs w:val="24"/>
              </w:rPr>
              <w:t>%</w:t>
            </w:r>
          </w:p>
        </w:tc>
      </w:tr>
      <w:tr w:rsidR="00C645FD" w:rsidRPr="00EC6955" w:rsidTr="00C645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Sztuki</w:t>
            </w:r>
          </w:p>
        </w:tc>
        <w:tc>
          <w:tcPr>
            <w:tcW w:w="1418" w:type="dxa"/>
            <w:vAlign w:val="center"/>
          </w:tcPr>
          <w:p w:rsidR="00C645FD" w:rsidRPr="009415D5" w:rsidRDefault="00DA0255"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0 </w:t>
            </w:r>
            <w:r w:rsidR="00C645FD" w:rsidRPr="009415D5">
              <w:rPr>
                <w:rFonts w:ascii="Arial" w:hAnsi="Arial" w:cs="Arial"/>
                <w:sz w:val="24"/>
                <w:szCs w:val="24"/>
              </w:rPr>
              <w:t>%</w:t>
            </w:r>
          </w:p>
        </w:tc>
        <w:tc>
          <w:tcPr>
            <w:tcW w:w="1134" w:type="dxa"/>
            <w:vAlign w:val="center"/>
          </w:tcPr>
          <w:p w:rsidR="00C645FD" w:rsidRPr="009415D5" w:rsidRDefault="00DA0255"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0 </w:t>
            </w:r>
            <w:r w:rsidR="00C645FD" w:rsidRPr="009415D5">
              <w:rPr>
                <w:rFonts w:ascii="Arial" w:hAnsi="Arial" w:cs="Arial"/>
                <w:sz w:val="24"/>
                <w:szCs w:val="24"/>
              </w:rPr>
              <w:t>%</w:t>
            </w:r>
          </w:p>
        </w:tc>
        <w:tc>
          <w:tcPr>
            <w:tcW w:w="1275" w:type="dxa"/>
            <w:vAlign w:val="center"/>
          </w:tcPr>
          <w:p w:rsidR="00C645FD" w:rsidRPr="009415D5" w:rsidRDefault="00DA0255"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22,22 </w:t>
            </w:r>
            <w:r w:rsidR="00C645FD" w:rsidRPr="009415D5">
              <w:rPr>
                <w:rFonts w:ascii="Arial" w:hAnsi="Arial" w:cs="Arial"/>
                <w:sz w:val="24"/>
                <w:szCs w:val="24"/>
              </w:rPr>
              <w:t>%</w:t>
            </w:r>
          </w:p>
        </w:tc>
        <w:tc>
          <w:tcPr>
            <w:tcW w:w="1150" w:type="dxa"/>
            <w:vAlign w:val="center"/>
          </w:tcPr>
          <w:p w:rsidR="00C645FD" w:rsidRPr="009415D5" w:rsidRDefault="00DA0255"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44,44 </w:t>
            </w:r>
            <w:r w:rsidR="00C645FD" w:rsidRPr="009415D5">
              <w:rPr>
                <w:rFonts w:ascii="Arial" w:hAnsi="Arial" w:cs="Arial"/>
                <w:sz w:val="24"/>
                <w:szCs w:val="24"/>
              </w:rPr>
              <w:t>%</w:t>
            </w:r>
          </w:p>
        </w:tc>
        <w:tc>
          <w:tcPr>
            <w:tcW w:w="1560" w:type="dxa"/>
            <w:vAlign w:val="center"/>
          </w:tcPr>
          <w:p w:rsidR="00C645FD" w:rsidRPr="009415D5" w:rsidRDefault="00DA0255" w:rsidP="00C645F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415D5">
              <w:rPr>
                <w:rFonts w:ascii="Arial" w:hAnsi="Arial" w:cs="Arial"/>
                <w:sz w:val="24"/>
                <w:szCs w:val="24"/>
              </w:rPr>
              <w:t xml:space="preserve">33,34 </w:t>
            </w:r>
            <w:r w:rsidR="00C645FD" w:rsidRPr="009415D5">
              <w:rPr>
                <w:rFonts w:ascii="Arial" w:hAnsi="Arial" w:cs="Arial"/>
                <w:sz w:val="24"/>
                <w:szCs w:val="24"/>
              </w:rPr>
              <w:t>%</w:t>
            </w:r>
          </w:p>
        </w:tc>
      </w:tr>
      <w:tr w:rsidR="00C645FD" w:rsidRPr="00EC6955" w:rsidTr="00C64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C645FD" w:rsidRPr="003252AE" w:rsidRDefault="00C645FD" w:rsidP="0094061C">
            <w:pPr>
              <w:spacing w:line="276" w:lineRule="auto"/>
              <w:rPr>
                <w:rFonts w:ascii="Arial" w:hAnsi="Arial" w:cs="Arial"/>
                <w:b w:val="0"/>
                <w:sz w:val="24"/>
                <w:szCs w:val="24"/>
              </w:rPr>
            </w:pPr>
            <w:r w:rsidRPr="003252AE">
              <w:rPr>
                <w:rFonts w:ascii="Arial" w:hAnsi="Arial" w:cs="Arial"/>
                <w:b w:val="0"/>
                <w:sz w:val="24"/>
                <w:szCs w:val="24"/>
              </w:rPr>
              <w:t>Teologii</w:t>
            </w:r>
          </w:p>
        </w:tc>
        <w:tc>
          <w:tcPr>
            <w:tcW w:w="1418" w:type="dxa"/>
            <w:vAlign w:val="center"/>
          </w:tcPr>
          <w:p w:rsidR="00C645FD" w:rsidRPr="009415D5" w:rsidRDefault="00DA0255"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0 </w:t>
            </w:r>
            <w:r w:rsidR="00C645FD" w:rsidRPr="009415D5">
              <w:rPr>
                <w:rFonts w:ascii="Arial" w:hAnsi="Arial" w:cs="Arial"/>
                <w:sz w:val="24"/>
                <w:szCs w:val="24"/>
              </w:rPr>
              <w:t>%</w:t>
            </w:r>
          </w:p>
        </w:tc>
        <w:tc>
          <w:tcPr>
            <w:tcW w:w="1134" w:type="dxa"/>
            <w:vAlign w:val="center"/>
          </w:tcPr>
          <w:p w:rsidR="00C645FD" w:rsidRPr="009415D5" w:rsidRDefault="00DA0255"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7,69 </w:t>
            </w:r>
            <w:r w:rsidR="00C645FD" w:rsidRPr="009415D5">
              <w:rPr>
                <w:rFonts w:ascii="Arial" w:hAnsi="Arial" w:cs="Arial"/>
                <w:sz w:val="24"/>
                <w:szCs w:val="24"/>
              </w:rPr>
              <w:t>%</w:t>
            </w:r>
          </w:p>
        </w:tc>
        <w:tc>
          <w:tcPr>
            <w:tcW w:w="1275" w:type="dxa"/>
            <w:vAlign w:val="center"/>
          </w:tcPr>
          <w:p w:rsidR="00C645FD" w:rsidRPr="009415D5" w:rsidRDefault="00DA0255" w:rsidP="00DA02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25,64 </w:t>
            </w:r>
            <w:r w:rsidR="00C645FD" w:rsidRPr="009415D5">
              <w:rPr>
                <w:rFonts w:ascii="Arial" w:hAnsi="Arial" w:cs="Arial"/>
                <w:sz w:val="24"/>
                <w:szCs w:val="24"/>
              </w:rPr>
              <w:t>%</w:t>
            </w:r>
          </w:p>
        </w:tc>
        <w:tc>
          <w:tcPr>
            <w:tcW w:w="1150" w:type="dxa"/>
            <w:vAlign w:val="center"/>
          </w:tcPr>
          <w:p w:rsidR="00C645FD" w:rsidRPr="009415D5" w:rsidRDefault="00DA0255"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43,59 </w:t>
            </w:r>
            <w:r w:rsidR="00C645FD" w:rsidRPr="009415D5">
              <w:rPr>
                <w:rFonts w:ascii="Arial" w:hAnsi="Arial" w:cs="Arial"/>
                <w:sz w:val="24"/>
                <w:szCs w:val="24"/>
              </w:rPr>
              <w:t>%</w:t>
            </w:r>
          </w:p>
        </w:tc>
        <w:tc>
          <w:tcPr>
            <w:tcW w:w="1560" w:type="dxa"/>
            <w:vAlign w:val="center"/>
          </w:tcPr>
          <w:p w:rsidR="00C645FD" w:rsidRPr="009415D5" w:rsidRDefault="00DA0255" w:rsidP="00C645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15D5">
              <w:rPr>
                <w:rFonts w:ascii="Arial" w:hAnsi="Arial" w:cs="Arial"/>
                <w:sz w:val="24"/>
                <w:szCs w:val="24"/>
              </w:rPr>
              <w:t xml:space="preserve">23,08 </w:t>
            </w:r>
            <w:r w:rsidR="00C645FD" w:rsidRPr="009415D5">
              <w:rPr>
                <w:rFonts w:ascii="Arial" w:hAnsi="Arial" w:cs="Arial"/>
                <w:sz w:val="24"/>
                <w:szCs w:val="24"/>
              </w:rPr>
              <w:t>%</w:t>
            </w:r>
          </w:p>
        </w:tc>
      </w:tr>
    </w:tbl>
    <w:p w:rsidR="009F1E9F" w:rsidRDefault="009F1E9F" w:rsidP="009F1E9F">
      <w:pPr>
        <w:pStyle w:val="Legenda"/>
        <w:jc w:val="both"/>
        <w:rPr>
          <w:sz w:val="20"/>
          <w:szCs w:val="20"/>
        </w:rPr>
      </w:pPr>
      <w:r>
        <w:rPr>
          <w:sz w:val="20"/>
          <w:szCs w:val="20"/>
        </w:rPr>
        <w:t>Tabela I</w:t>
      </w:r>
      <w:r w:rsidR="00CE5554">
        <w:rPr>
          <w:sz w:val="20"/>
          <w:szCs w:val="20"/>
        </w:rPr>
        <w:t>I</w:t>
      </w:r>
      <w:r>
        <w:rPr>
          <w:sz w:val="20"/>
          <w:szCs w:val="20"/>
        </w:rPr>
        <w:t>I</w:t>
      </w:r>
      <w:r w:rsidRPr="00DF2AC2">
        <w:rPr>
          <w:sz w:val="20"/>
          <w:szCs w:val="20"/>
        </w:rPr>
        <w:t xml:space="preserve">. </w:t>
      </w:r>
      <w:r>
        <w:rPr>
          <w:sz w:val="20"/>
          <w:szCs w:val="20"/>
        </w:rPr>
        <w:t xml:space="preserve">Ocena organizacji studiów i pracy dziekanatów na poszczególnych wydziałach dokonana przez absolwentów UWM </w:t>
      </w:r>
      <w:r w:rsidR="00AD5705">
        <w:rPr>
          <w:sz w:val="20"/>
          <w:szCs w:val="20"/>
        </w:rPr>
        <w:t>w Olsztynie - rocznik 2012/2013</w:t>
      </w:r>
    </w:p>
    <w:p w:rsidR="00A73BF8" w:rsidRDefault="00A73BF8" w:rsidP="00A73BF8"/>
    <w:p w:rsidR="00A73BF8" w:rsidRPr="001918DC" w:rsidRDefault="00A73BF8" w:rsidP="00A73BF8"/>
    <w:p w:rsidR="00853288" w:rsidRPr="001918DC" w:rsidRDefault="00853288" w:rsidP="00AD5705">
      <w:pPr>
        <w:pStyle w:val="Akapitzlist"/>
        <w:numPr>
          <w:ilvl w:val="0"/>
          <w:numId w:val="15"/>
        </w:numPr>
        <w:spacing w:line="360" w:lineRule="auto"/>
        <w:ind w:left="567" w:hanging="567"/>
        <w:jc w:val="both"/>
        <w:rPr>
          <w:rFonts w:ascii="Arial" w:hAnsi="Arial" w:cs="Arial"/>
          <w:b/>
          <w:sz w:val="24"/>
          <w:szCs w:val="24"/>
        </w:rPr>
      </w:pPr>
      <w:r w:rsidRPr="001918DC">
        <w:rPr>
          <w:rFonts w:ascii="Arial" w:hAnsi="Arial" w:cs="Arial"/>
          <w:b/>
          <w:sz w:val="24"/>
          <w:szCs w:val="24"/>
        </w:rPr>
        <w:t>STATUS ZAWODOWY STU</w:t>
      </w:r>
      <w:r w:rsidR="007B4D0E" w:rsidRPr="001918DC">
        <w:rPr>
          <w:rFonts w:ascii="Arial" w:hAnsi="Arial" w:cs="Arial"/>
          <w:b/>
          <w:sz w:val="24"/>
          <w:szCs w:val="24"/>
        </w:rPr>
        <w:t>D</w:t>
      </w:r>
      <w:r w:rsidR="00653AC3" w:rsidRPr="001918DC">
        <w:rPr>
          <w:rFonts w:ascii="Arial" w:hAnsi="Arial" w:cs="Arial"/>
          <w:b/>
          <w:sz w:val="24"/>
          <w:szCs w:val="24"/>
        </w:rPr>
        <w:t>ENTÓW</w:t>
      </w:r>
    </w:p>
    <w:p w:rsidR="00853288" w:rsidRDefault="00853288" w:rsidP="00853288">
      <w:pPr>
        <w:pStyle w:val="Akapitzlist"/>
        <w:spacing w:line="360" w:lineRule="auto"/>
        <w:ind w:left="1080"/>
        <w:jc w:val="both"/>
        <w:rPr>
          <w:rFonts w:ascii="Arial" w:hAnsi="Arial" w:cs="Arial"/>
          <w:b/>
          <w:sz w:val="24"/>
          <w:szCs w:val="24"/>
        </w:rPr>
      </w:pPr>
    </w:p>
    <w:p w:rsidR="004A1316" w:rsidRDefault="00CA332A" w:rsidP="00853288">
      <w:pPr>
        <w:spacing w:line="360" w:lineRule="auto"/>
        <w:jc w:val="both"/>
        <w:rPr>
          <w:rFonts w:ascii="Arial" w:hAnsi="Arial" w:cs="Arial"/>
          <w:sz w:val="24"/>
          <w:szCs w:val="24"/>
        </w:rPr>
      </w:pPr>
      <w:r>
        <w:rPr>
          <w:rFonts w:ascii="Arial" w:hAnsi="Arial" w:cs="Arial"/>
          <w:sz w:val="24"/>
          <w:szCs w:val="24"/>
        </w:rPr>
        <w:t xml:space="preserve">Spośród absolwentów Uniwersytetu Warmińsko-Mazurskiego w Olsztynie, którzy wzięli udział w badaniu ankietowym, </w:t>
      </w:r>
      <w:r w:rsidR="001810D6">
        <w:rPr>
          <w:rFonts w:ascii="Arial" w:hAnsi="Arial" w:cs="Arial"/>
          <w:sz w:val="24"/>
          <w:szCs w:val="24"/>
        </w:rPr>
        <w:t>4</w:t>
      </w:r>
      <w:r>
        <w:rPr>
          <w:rFonts w:ascii="Arial" w:hAnsi="Arial" w:cs="Arial"/>
          <w:sz w:val="24"/>
          <w:szCs w:val="24"/>
        </w:rPr>
        <w:t xml:space="preserve">9,98 % </w:t>
      </w:r>
      <w:r w:rsidR="00C93436">
        <w:rPr>
          <w:rFonts w:ascii="Arial" w:hAnsi="Arial" w:cs="Arial"/>
          <w:sz w:val="24"/>
          <w:szCs w:val="24"/>
        </w:rPr>
        <w:t>potwierdziło</w:t>
      </w:r>
      <w:r>
        <w:rPr>
          <w:rFonts w:ascii="Arial" w:hAnsi="Arial" w:cs="Arial"/>
          <w:sz w:val="24"/>
          <w:szCs w:val="24"/>
        </w:rPr>
        <w:t xml:space="preserve"> wykonywanie pracy zawodowej, </w:t>
      </w:r>
      <w:r w:rsidR="00C93436">
        <w:rPr>
          <w:rFonts w:ascii="Arial" w:hAnsi="Arial" w:cs="Arial"/>
          <w:sz w:val="24"/>
          <w:szCs w:val="24"/>
        </w:rPr>
        <w:br/>
      </w:r>
      <w:r>
        <w:rPr>
          <w:rFonts w:ascii="Arial" w:hAnsi="Arial" w:cs="Arial"/>
          <w:sz w:val="24"/>
          <w:szCs w:val="24"/>
        </w:rPr>
        <w:t xml:space="preserve">w tym </w:t>
      </w:r>
      <w:r w:rsidR="001810D6">
        <w:rPr>
          <w:rFonts w:ascii="Arial" w:hAnsi="Arial" w:cs="Arial"/>
          <w:sz w:val="24"/>
          <w:szCs w:val="24"/>
        </w:rPr>
        <w:t>1</w:t>
      </w:r>
      <w:r>
        <w:rPr>
          <w:rFonts w:ascii="Arial" w:hAnsi="Arial" w:cs="Arial"/>
          <w:sz w:val="24"/>
          <w:szCs w:val="24"/>
        </w:rPr>
        <w:t>0,42 % jednocześnie</w:t>
      </w:r>
      <w:r w:rsidR="00C93436">
        <w:rPr>
          <w:rFonts w:ascii="Arial" w:hAnsi="Arial" w:cs="Arial"/>
          <w:sz w:val="24"/>
          <w:szCs w:val="24"/>
        </w:rPr>
        <w:t xml:space="preserve"> pracowało i kontynuowało naukę. Blisko 45 % (44,72 %) respondentów wskazało na aktywność edukacyjną po ukończeniu studiów, w tym</w:t>
      </w:r>
      <w:r w:rsidR="00AE6340">
        <w:rPr>
          <w:rFonts w:ascii="Arial" w:hAnsi="Arial" w:cs="Arial"/>
          <w:sz w:val="24"/>
          <w:szCs w:val="24"/>
        </w:rPr>
        <w:t xml:space="preserve"> nieco ponad </w:t>
      </w:r>
      <w:r>
        <w:rPr>
          <w:rFonts w:ascii="Arial" w:hAnsi="Arial" w:cs="Arial"/>
          <w:sz w:val="24"/>
          <w:szCs w:val="24"/>
        </w:rPr>
        <w:t>34</w:t>
      </w:r>
      <w:r w:rsidR="00AE6340">
        <w:rPr>
          <w:rFonts w:ascii="Arial" w:hAnsi="Arial" w:cs="Arial"/>
          <w:sz w:val="24"/>
          <w:szCs w:val="24"/>
        </w:rPr>
        <w:t>% (34,</w:t>
      </w:r>
      <w:r>
        <w:rPr>
          <w:rFonts w:ascii="Arial" w:hAnsi="Arial" w:cs="Arial"/>
          <w:sz w:val="24"/>
          <w:szCs w:val="24"/>
        </w:rPr>
        <w:t xml:space="preserve">30 </w:t>
      </w:r>
      <w:r w:rsidR="00AD20F3">
        <w:rPr>
          <w:rFonts w:ascii="Arial" w:hAnsi="Arial" w:cs="Arial"/>
          <w:sz w:val="24"/>
          <w:szCs w:val="24"/>
        </w:rPr>
        <w:t>%</w:t>
      </w:r>
      <w:r w:rsidR="00AE6340">
        <w:rPr>
          <w:rFonts w:ascii="Arial" w:hAnsi="Arial" w:cs="Arial"/>
          <w:sz w:val="24"/>
          <w:szCs w:val="24"/>
        </w:rPr>
        <w:t>)</w:t>
      </w:r>
      <w:r w:rsidR="00AD20F3">
        <w:rPr>
          <w:rFonts w:ascii="Arial" w:hAnsi="Arial" w:cs="Arial"/>
          <w:sz w:val="24"/>
          <w:szCs w:val="24"/>
        </w:rPr>
        <w:t xml:space="preserve"> </w:t>
      </w:r>
      <w:r w:rsidR="00C93436">
        <w:rPr>
          <w:rFonts w:ascii="Arial" w:hAnsi="Arial" w:cs="Arial"/>
          <w:sz w:val="24"/>
          <w:szCs w:val="24"/>
        </w:rPr>
        <w:t>badanych</w:t>
      </w:r>
      <w:r w:rsidR="00AD20F3">
        <w:rPr>
          <w:rFonts w:ascii="Arial" w:hAnsi="Arial" w:cs="Arial"/>
          <w:sz w:val="24"/>
          <w:szCs w:val="24"/>
        </w:rPr>
        <w:t xml:space="preserve"> </w:t>
      </w:r>
      <w:r>
        <w:rPr>
          <w:rFonts w:ascii="Arial" w:hAnsi="Arial" w:cs="Arial"/>
          <w:sz w:val="24"/>
          <w:szCs w:val="24"/>
        </w:rPr>
        <w:t xml:space="preserve">nie pracuje </w:t>
      </w:r>
      <w:r w:rsidR="00C93436">
        <w:rPr>
          <w:rFonts w:ascii="Arial" w:hAnsi="Arial" w:cs="Arial"/>
          <w:sz w:val="24"/>
          <w:szCs w:val="24"/>
        </w:rPr>
        <w:t>i kontynuuje naukę, natomiast 10</w:t>
      </w:r>
      <w:r w:rsidR="00DD71A5">
        <w:rPr>
          <w:rFonts w:ascii="Arial" w:hAnsi="Arial" w:cs="Arial"/>
          <w:sz w:val="24"/>
          <w:szCs w:val="24"/>
        </w:rPr>
        <w:t>,</w:t>
      </w:r>
      <w:r w:rsidR="00C93436">
        <w:rPr>
          <w:rFonts w:ascii="Arial" w:hAnsi="Arial" w:cs="Arial"/>
          <w:sz w:val="24"/>
          <w:szCs w:val="24"/>
        </w:rPr>
        <w:t xml:space="preserve">42 </w:t>
      </w:r>
      <w:r w:rsidR="00DD71A5">
        <w:rPr>
          <w:rFonts w:ascii="Arial" w:hAnsi="Arial" w:cs="Arial"/>
          <w:sz w:val="24"/>
          <w:szCs w:val="24"/>
        </w:rPr>
        <w:t xml:space="preserve">% </w:t>
      </w:r>
      <w:r w:rsidR="00C93436">
        <w:rPr>
          <w:rFonts w:ascii="Arial" w:hAnsi="Arial" w:cs="Arial"/>
          <w:sz w:val="24"/>
          <w:szCs w:val="24"/>
        </w:rPr>
        <w:t>pracuje</w:t>
      </w:r>
      <w:r w:rsidR="00AE6340">
        <w:rPr>
          <w:rFonts w:ascii="Arial" w:hAnsi="Arial" w:cs="Arial"/>
          <w:sz w:val="24"/>
          <w:szCs w:val="24"/>
        </w:rPr>
        <w:t xml:space="preserve"> </w:t>
      </w:r>
      <w:r w:rsidR="00C93436">
        <w:rPr>
          <w:rFonts w:ascii="Arial" w:hAnsi="Arial" w:cs="Arial"/>
          <w:sz w:val="24"/>
          <w:szCs w:val="24"/>
        </w:rPr>
        <w:t>i kontynuuje naukę</w:t>
      </w:r>
      <w:r>
        <w:rPr>
          <w:rFonts w:ascii="Arial" w:hAnsi="Arial" w:cs="Arial"/>
          <w:sz w:val="24"/>
          <w:szCs w:val="24"/>
        </w:rPr>
        <w:t>. Odsetek osób bezrobotnych wyniósł 15,7</w:t>
      </w:r>
      <w:r w:rsidR="001810D6">
        <w:rPr>
          <w:rFonts w:ascii="Arial" w:hAnsi="Arial" w:cs="Arial"/>
          <w:sz w:val="24"/>
          <w:szCs w:val="24"/>
        </w:rPr>
        <w:t>2</w:t>
      </w:r>
      <w:r>
        <w:rPr>
          <w:rFonts w:ascii="Arial" w:hAnsi="Arial" w:cs="Arial"/>
          <w:sz w:val="24"/>
          <w:szCs w:val="24"/>
        </w:rPr>
        <w:t xml:space="preserve"> %.</w:t>
      </w:r>
    </w:p>
    <w:p w:rsidR="00C93436" w:rsidRDefault="00C93436" w:rsidP="00853288">
      <w:pPr>
        <w:spacing w:line="360" w:lineRule="auto"/>
        <w:jc w:val="both"/>
        <w:rPr>
          <w:rFonts w:ascii="Arial" w:hAnsi="Arial" w:cs="Arial"/>
          <w:sz w:val="24"/>
          <w:szCs w:val="24"/>
        </w:rPr>
      </w:pPr>
    </w:p>
    <w:p w:rsidR="00CA332A" w:rsidRDefault="00484BBE" w:rsidP="00853288">
      <w:pPr>
        <w:spacing w:line="360" w:lineRule="auto"/>
        <w:jc w:val="both"/>
        <w:rPr>
          <w:rFonts w:ascii="Arial" w:hAnsi="Arial" w:cs="Arial"/>
          <w:sz w:val="24"/>
          <w:szCs w:val="24"/>
        </w:rPr>
      </w:pPr>
      <w:r w:rsidRPr="00484BBE">
        <w:rPr>
          <w:rFonts w:ascii="Arial" w:hAnsi="Arial" w:cs="Arial"/>
          <w:noProof/>
          <w:sz w:val="24"/>
          <w:szCs w:val="24"/>
        </w:rPr>
        <w:lastRenderedPageBreak/>
        <w:drawing>
          <wp:inline distT="0" distB="0" distL="0" distR="0">
            <wp:extent cx="5975959" cy="4403750"/>
            <wp:effectExtent l="19050" t="0" r="24791" b="0"/>
            <wp:docPr id="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84BBE" w:rsidRDefault="00484BBE" w:rsidP="00484BBE">
      <w:pPr>
        <w:pStyle w:val="Legenda"/>
        <w:jc w:val="both"/>
        <w:rPr>
          <w:sz w:val="20"/>
          <w:szCs w:val="20"/>
        </w:rPr>
      </w:pPr>
      <w:r w:rsidRPr="00DF2AC2">
        <w:rPr>
          <w:sz w:val="20"/>
          <w:szCs w:val="20"/>
        </w:rPr>
        <w:t xml:space="preserve">Wykres  </w:t>
      </w:r>
      <w:r>
        <w:rPr>
          <w:sz w:val="20"/>
          <w:szCs w:val="20"/>
        </w:rPr>
        <w:t>X</w:t>
      </w:r>
      <w:r w:rsidR="00C3255A">
        <w:rPr>
          <w:sz w:val="20"/>
          <w:szCs w:val="20"/>
        </w:rPr>
        <w:t>IV</w:t>
      </w:r>
      <w:r w:rsidRPr="00DF2AC2">
        <w:rPr>
          <w:sz w:val="20"/>
          <w:szCs w:val="20"/>
        </w:rPr>
        <w:t xml:space="preserve">. </w:t>
      </w:r>
      <w:r>
        <w:rPr>
          <w:sz w:val="20"/>
          <w:szCs w:val="20"/>
        </w:rPr>
        <w:t xml:space="preserve">Status zawodowy absolwentów UWM </w:t>
      </w:r>
      <w:r w:rsidR="001918DC">
        <w:rPr>
          <w:sz w:val="20"/>
          <w:szCs w:val="20"/>
        </w:rPr>
        <w:t>w Olsztynie - rocznik 2012/2013</w:t>
      </w:r>
    </w:p>
    <w:p w:rsidR="007D0607" w:rsidRDefault="007D0607" w:rsidP="009B6E5C">
      <w:pPr>
        <w:spacing w:line="360" w:lineRule="auto"/>
        <w:jc w:val="both"/>
        <w:rPr>
          <w:rFonts w:ascii="Arial" w:hAnsi="Arial" w:cs="Arial"/>
          <w:sz w:val="24"/>
          <w:szCs w:val="24"/>
        </w:rPr>
      </w:pPr>
      <w:r>
        <w:rPr>
          <w:rFonts w:ascii="Arial" w:hAnsi="Arial" w:cs="Arial"/>
          <w:sz w:val="24"/>
          <w:szCs w:val="24"/>
        </w:rPr>
        <w:t xml:space="preserve">W tabeli IV zestawiono rozkład statusu zawodowego absolwentów Uniwersytetu Warmińsko-Mazurskiego w Olsztynie z uwzględnieniem płci. Jak wynika </w:t>
      </w:r>
      <w:r w:rsidR="00AD20F3">
        <w:rPr>
          <w:rFonts w:ascii="Arial" w:hAnsi="Arial" w:cs="Arial"/>
          <w:sz w:val="24"/>
          <w:szCs w:val="24"/>
        </w:rPr>
        <w:br/>
      </w:r>
      <w:r>
        <w:rPr>
          <w:rFonts w:ascii="Arial" w:hAnsi="Arial" w:cs="Arial"/>
          <w:sz w:val="24"/>
          <w:szCs w:val="24"/>
        </w:rPr>
        <w:t xml:space="preserve">z przeprowadzonego badania, </w:t>
      </w:r>
      <w:r w:rsidR="00AD20F3">
        <w:rPr>
          <w:rFonts w:ascii="Arial" w:hAnsi="Arial" w:cs="Arial"/>
          <w:sz w:val="24"/>
          <w:szCs w:val="24"/>
        </w:rPr>
        <w:t xml:space="preserve">wśród </w:t>
      </w:r>
      <w:r>
        <w:rPr>
          <w:rFonts w:ascii="Arial" w:hAnsi="Arial" w:cs="Arial"/>
          <w:sz w:val="24"/>
          <w:szCs w:val="24"/>
        </w:rPr>
        <w:t>mężczyzn</w:t>
      </w:r>
      <w:r w:rsidR="00AD20F3">
        <w:rPr>
          <w:rFonts w:ascii="Arial" w:hAnsi="Arial" w:cs="Arial"/>
          <w:sz w:val="24"/>
          <w:szCs w:val="24"/>
        </w:rPr>
        <w:t xml:space="preserve"> </w:t>
      </w:r>
      <w:r w:rsidR="000D4366">
        <w:rPr>
          <w:rFonts w:ascii="Arial" w:hAnsi="Arial" w:cs="Arial"/>
          <w:sz w:val="24"/>
          <w:szCs w:val="24"/>
        </w:rPr>
        <w:t xml:space="preserve">występuje </w:t>
      </w:r>
      <w:r w:rsidR="00AD20F3">
        <w:rPr>
          <w:rFonts w:ascii="Arial" w:hAnsi="Arial" w:cs="Arial"/>
          <w:sz w:val="24"/>
          <w:szCs w:val="24"/>
        </w:rPr>
        <w:t xml:space="preserve">większy odsetek </w:t>
      </w:r>
      <w:r w:rsidR="000D4366">
        <w:rPr>
          <w:rFonts w:ascii="Arial" w:hAnsi="Arial" w:cs="Arial"/>
          <w:sz w:val="24"/>
          <w:szCs w:val="24"/>
        </w:rPr>
        <w:t>osób jednocześnie pracujących</w:t>
      </w:r>
      <w:r w:rsidR="00AD20F3">
        <w:rPr>
          <w:rFonts w:ascii="Arial" w:hAnsi="Arial" w:cs="Arial"/>
          <w:sz w:val="24"/>
          <w:szCs w:val="24"/>
        </w:rPr>
        <w:t xml:space="preserve"> </w:t>
      </w:r>
      <w:r w:rsidR="000D4366">
        <w:rPr>
          <w:rFonts w:ascii="Arial" w:hAnsi="Arial" w:cs="Arial"/>
          <w:sz w:val="24"/>
          <w:szCs w:val="24"/>
        </w:rPr>
        <w:t>i kontynuujących</w:t>
      </w:r>
      <w:r w:rsidR="00AD20F3">
        <w:rPr>
          <w:rFonts w:ascii="Arial" w:hAnsi="Arial" w:cs="Arial"/>
          <w:sz w:val="24"/>
          <w:szCs w:val="24"/>
        </w:rPr>
        <w:t xml:space="preserve"> naukę</w:t>
      </w:r>
      <w:r w:rsidR="000D4366">
        <w:rPr>
          <w:rFonts w:ascii="Arial" w:hAnsi="Arial" w:cs="Arial"/>
          <w:sz w:val="24"/>
          <w:szCs w:val="24"/>
        </w:rPr>
        <w:t>. O</w:t>
      </w:r>
      <w:r w:rsidR="00AD20F3">
        <w:rPr>
          <w:rFonts w:ascii="Arial" w:hAnsi="Arial" w:cs="Arial"/>
          <w:sz w:val="24"/>
          <w:szCs w:val="24"/>
        </w:rPr>
        <w:t>dsetek zatrudnialno</w:t>
      </w:r>
      <w:r w:rsidR="00C747A0">
        <w:rPr>
          <w:rFonts w:ascii="Arial" w:hAnsi="Arial" w:cs="Arial"/>
          <w:sz w:val="24"/>
          <w:szCs w:val="24"/>
        </w:rPr>
        <w:t>ś</w:t>
      </w:r>
      <w:r w:rsidR="00AD20F3">
        <w:rPr>
          <w:rFonts w:ascii="Arial" w:hAnsi="Arial" w:cs="Arial"/>
          <w:sz w:val="24"/>
          <w:szCs w:val="24"/>
        </w:rPr>
        <w:t>ci</w:t>
      </w:r>
      <w:r w:rsidR="001810D6">
        <w:rPr>
          <w:rFonts w:ascii="Arial" w:hAnsi="Arial" w:cs="Arial"/>
          <w:sz w:val="24"/>
          <w:szCs w:val="24"/>
        </w:rPr>
        <w:t xml:space="preserve"> </w:t>
      </w:r>
      <w:r w:rsidR="001918DC">
        <w:rPr>
          <w:rFonts w:ascii="Arial" w:hAnsi="Arial" w:cs="Arial"/>
          <w:sz w:val="24"/>
          <w:szCs w:val="24"/>
        </w:rPr>
        <w:t xml:space="preserve">jest </w:t>
      </w:r>
      <w:r w:rsidR="001810D6">
        <w:rPr>
          <w:rFonts w:ascii="Arial" w:hAnsi="Arial" w:cs="Arial"/>
          <w:sz w:val="24"/>
          <w:szCs w:val="24"/>
        </w:rPr>
        <w:t>również</w:t>
      </w:r>
      <w:r w:rsidR="00AD20F3">
        <w:rPr>
          <w:rFonts w:ascii="Arial" w:hAnsi="Arial" w:cs="Arial"/>
          <w:sz w:val="24"/>
          <w:szCs w:val="24"/>
        </w:rPr>
        <w:t xml:space="preserve"> </w:t>
      </w:r>
      <w:r w:rsidR="000D4366">
        <w:rPr>
          <w:rFonts w:ascii="Arial" w:hAnsi="Arial" w:cs="Arial"/>
          <w:sz w:val="24"/>
          <w:szCs w:val="24"/>
        </w:rPr>
        <w:t xml:space="preserve">większy </w:t>
      </w:r>
      <w:r w:rsidR="00AD20F3">
        <w:rPr>
          <w:rFonts w:ascii="Arial" w:hAnsi="Arial" w:cs="Arial"/>
          <w:sz w:val="24"/>
          <w:szCs w:val="24"/>
        </w:rPr>
        <w:t>w</w:t>
      </w:r>
      <w:r w:rsidR="00F4555E">
        <w:rPr>
          <w:rFonts w:ascii="Arial" w:hAnsi="Arial" w:cs="Arial"/>
          <w:sz w:val="24"/>
          <w:szCs w:val="24"/>
        </w:rPr>
        <w:t xml:space="preserve"> populacji</w:t>
      </w:r>
      <w:r w:rsidR="00AD20F3">
        <w:rPr>
          <w:rFonts w:ascii="Arial" w:hAnsi="Arial" w:cs="Arial"/>
          <w:sz w:val="24"/>
          <w:szCs w:val="24"/>
        </w:rPr>
        <w:t xml:space="preserve"> mężczyzn. Wśród kobiet natomiast odnotowano większy odsetek osób kontynuujących naukę a także </w:t>
      </w:r>
      <w:r w:rsidR="001918DC">
        <w:rPr>
          <w:rFonts w:ascii="Arial" w:hAnsi="Arial" w:cs="Arial"/>
          <w:sz w:val="24"/>
          <w:szCs w:val="24"/>
        </w:rPr>
        <w:t xml:space="preserve">osób </w:t>
      </w:r>
      <w:r w:rsidR="00AD20F3">
        <w:rPr>
          <w:rFonts w:ascii="Arial" w:hAnsi="Arial" w:cs="Arial"/>
          <w:sz w:val="24"/>
          <w:szCs w:val="24"/>
        </w:rPr>
        <w:t>bezrobotnych.</w:t>
      </w:r>
    </w:p>
    <w:tbl>
      <w:tblPr>
        <w:tblStyle w:val="Jasnasiatkaakcent11"/>
        <w:tblW w:w="0" w:type="auto"/>
        <w:tblInd w:w="108" w:type="dxa"/>
        <w:tblLayout w:type="fixed"/>
        <w:tblLook w:val="04A0" w:firstRow="1" w:lastRow="0" w:firstColumn="1" w:lastColumn="0" w:noHBand="0" w:noVBand="1"/>
      </w:tblPr>
      <w:tblGrid>
        <w:gridCol w:w="4395"/>
        <w:gridCol w:w="2268"/>
        <w:gridCol w:w="2693"/>
      </w:tblGrid>
      <w:tr w:rsidR="004A1316" w:rsidRPr="00EC6955" w:rsidTr="004A1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4A1316" w:rsidRPr="004A1316" w:rsidRDefault="004A1316" w:rsidP="004A1316">
            <w:pPr>
              <w:spacing w:line="360" w:lineRule="auto"/>
              <w:jc w:val="center"/>
              <w:rPr>
                <w:rFonts w:ascii="Arial" w:hAnsi="Arial" w:cs="Arial"/>
                <w:sz w:val="24"/>
                <w:szCs w:val="24"/>
              </w:rPr>
            </w:pPr>
            <w:r w:rsidRPr="004A1316">
              <w:rPr>
                <w:rFonts w:ascii="Arial" w:hAnsi="Arial" w:cs="Arial"/>
                <w:sz w:val="24"/>
                <w:szCs w:val="24"/>
              </w:rPr>
              <w:t>Status zawodowy</w:t>
            </w:r>
          </w:p>
        </w:tc>
        <w:tc>
          <w:tcPr>
            <w:tcW w:w="2268" w:type="dxa"/>
          </w:tcPr>
          <w:p w:rsidR="004A1316" w:rsidRPr="00EC6955" w:rsidRDefault="004A1316" w:rsidP="004A131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A1316">
              <w:rPr>
                <w:rFonts w:ascii="Arial" w:hAnsi="Arial" w:cs="Arial"/>
                <w:sz w:val="24"/>
                <w:szCs w:val="24"/>
              </w:rPr>
              <w:t>Kobieta</w:t>
            </w:r>
          </w:p>
        </w:tc>
        <w:tc>
          <w:tcPr>
            <w:tcW w:w="2693" w:type="dxa"/>
          </w:tcPr>
          <w:p w:rsidR="004A1316" w:rsidRPr="00EC6955" w:rsidRDefault="004A1316" w:rsidP="004A131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A1316">
              <w:rPr>
                <w:rFonts w:ascii="Arial" w:hAnsi="Arial" w:cs="Arial"/>
                <w:sz w:val="24"/>
                <w:szCs w:val="24"/>
              </w:rPr>
              <w:t>Mężczyzna</w:t>
            </w:r>
          </w:p>
        </w:tc>
      </w:tr>
      <w:tr w:rsidR="00AD20F3" w:rsidRPr="00EC6955" w:rsidTr="004A1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AD20F3" w:rsidRPr="004A1316" w:rsidRDefault="00AD20F3" w:rsidP="004A1316">
            <w:pPr>
              <w:spacing w:line="360" w:lineRule="auto"/>
              <w:jc w:val="both"/>
              <w:rPr>
                <w:rFonts w:ascii="Arial" w:hAnsi="Arial" w:cs="Arial"/>
                <w:b w:val="0"/>
                <w:sz w:val="24"/>
                <w:szCs w:val="24"/>
              </w:rPr>
            </w:pPr>
            <w:r w:rsidRPr="004A1316">
              <w:rPr>
                <w:rFonts w:ascii="Arial" w:hAnsi="Arial" w:cs="Arial"/>
                <w:b w:val="0"/>
                <w:sz w:val="24"/>
                <w:szCs w:val="24"/>
              </w:rPr>
              <w:t>Pracuję i kontynuuję naukę</w:t>
            </w:r>
          </w:p>
        </w:tc>
        <w:tc>
          <w:tcPr>
            <w:tcW w:w="2268" w:type="dxa"/>
          </w:tcPr>
          <w:p w:rsidR="00AD20F3" w:rsidRPr="00EC6955" w:rsidRDefault="00AD20F3" w:rsidP="004A131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9,52 %</w:t>
            </w:r>
          </w:p>
        </w:tc>
        <w:tc>
          <w:tcPr>
            <w:tcW w:w="2693" w:type="dxa"/>
          </w:tcPr>
          <w:p w:rsidR="00AD20F3" w:rsidRPr="00EC6955" w:rsidRDefault="00AD20F3" w:rsidP="00AD20F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12,90 %</w:t>
            </w:r>
          </w:p>
        </w:tc>
      </w:tr>
      <w:tr w:rsidR="00AD20F3" w:rsidRPr="00EC6955" w:rsidTr="004A13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AD20F3" w:rsidRPr="004A1316" w:rsidRDefault="00AD20F3" w:rsidP="004A1316">
            <w:pPr>
              <w:spacing w:line="360" w:lineRule="auto"/>
              <w:jc w:val="both"/>
              <w:rPr>
                <w:rFonts w:ascii="Arial" w:hAnsi="Arial" w:cs="Arial"/>
                <w:b w:val="0"/>
                <w:sz w:val="24"/>
                <w:szCs w:val="24"/>
              </w:rPr>
            </w:pPr>
            <w:r w:rsidRPr="004A1316">
              <w:rPr>
                <w:rFonts w:ascii="Arial" w:hAnsi="Arial" w:cs="Arial"/>
                <w:b w:val="0"/>
                <w:sz w:val="24"/>
                <w:szCs w:val="24"/>
              </w:rPr>
              <w:t>Pracuję i nie kontynuuję nauki</w:t>
            </w:r>
          </w:p>
        </w:tc>
        <w:tc>
          <w:tcPr>
            <w:tcW w:w="2268" w:type="dxa"/>
          </w:tcPr>
          <w:p w:rsidR="00AD20F3" w:rsidRPr="00EC6955" w:rsidRDefault="00AD20F3" w:rsidP="004A1316">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37,08 %</w:t>
            </w:r>
          </w:p>
        </w:tc>
        <w:tc>
          <w:tcPr>
            <w:tcW w:w="2693" w:type="dxa"/>
          </w:tcPr>
          <w:p w:rsidR="00AD20F3" w:rsidRPr="00EC6955" w:rsidRDefault="00AD20F3" w:rsidP="00AD20F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46,43 %</w:t>
            </w:r>
          </w:p>
        </w:tc>
      </w:tr>
      <w:tr w:rsidR="00AD20F3" w:rsidRPr="00EC6955" w:rsidTr="004A1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AD20F3" w:rsidRPr="004A1316" w:rsidRDefault="00AD20F3" w:rsidP="004A1316">
            <w:pPr>
              <w:spacing w:line="360" w:lineRule="auto"/>
              <w:jc w:val="both"/>
              <w:rPr>
                <w:rFonts w:ascii="Arial" w:hAnsi="Arial" w:cs="Arial"/>
                <w:b w:val="0"/>
                <w:sz w:val="24"/>
                <w:szCs w:val="24"/>
              </w:rPr>
            </w:pPr>
            <w:r w:rsidRPr="004A1316">
              <w:rPr>
                <w:rFonts w:ascii="Arial" w:hAnsi="Arial" w:cs="Arial"/>
                <w:b w:val="0"/>
                <w:sz w:val="24"/>
                <w:szCs w:val="24"/>
              </w:rPr>
              <w:t xml:space="preserve">Nie pracuję i kontynuuję naukę </w:t>
            </w:r>
          </w:p>
        </w:tc>
        <w:tc>
          <w:tcPr>
            <w:tcW w:w="2268" w:type="dxa"/>
          </w:tcPr>
          <w:p w:rsidR="00AD20F3" w:rsidRPr="00EC6955" w:rsidRDefault="00AD20F3" w:rsidP="004A131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36,58 %</w:t>
            </w:r>
          </w:p>
        </w:tc>
        <w:tc>
          <w:tcPr>
            <w:tcW w:w="2693" w:type="dxa"/>
          </w:tcPr>
          <w:p w:rsidR="00AD20F3" w:rsidRPr="00EC6955" w:rsidRDefault="00AD20F3" w:rsidP="00980B7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27,9</w:t>
            </w:r>
            <w:r w:rsidR="00980B73">
              <w:rPr>
                <w:rFonts w:ascii="Arial" w:hAnsi="Arial" w:cs="Arial"/>
                <w:sz w:val="24"/>
                <w:szCs w:val="24"/>
              </w:rPr>
              <w:t>7</w:t>
            </w:r>
            <w:r>
              <w:rPr>
                <w:rFonts w:ascii="Arial" w:hAnsi="Arial" w:cs="Arial"/>
                <w:sz w:val="24"/>
                <w:szCs w:val="24"/>
              </w:rPr>
              <w:t xml:space="preserve"> %</w:t>
            </w:r>
          </w:p>
        </w:tc>
      </w:tr>
      <w:tr w:rsidR="00AD20F3" w:rsidRPr="00EC6955" w:rsidTr="004A13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AD20F3" w:rsidRPr="004A1316" w:rsidRDefault="00AD20F3" w:rsidP="004A1316">
            <w:pPr>
              <w:spacing w:line="360" w:lineRule="auto"/>
              <w:jc w:val="both"/>
              <w:rPr>
                <w:rFonts w:ascii="Arial" w:hAnsi="Arial" w:cs="Arial"/>
                <w:b w:val="0"/>
                <w:sz w:val="24"/>
                <w:szCs w:val="24"/>
              </w:rPr>
            </w:pPr>
            <w:r w:rsidRPr="004A1316">
              <w:rPr>
                <w:rFonts w:ascii="Arial" w:hAnsi="Arial" w:cs="Arial"/>
                <w:b w:val="0"/>
                <w:sz w:val="24"/>
                <w:szCs w:val="24"/>
              </w:rPr>
              <w:t>Nie pracuję i  nie kontynuuję nauki</w:t>
            </w:r>
          </w:p>
        </w:tc>
        <w:tc>
          <w:tcPr>
            <w:tcW w:w="2268" w:type="dxa"/>
          </w:tcPr>
          <w:p w:rsidR="00AD20F3" w:rsidRPr="00EC6955" w:rsidRDefault="00AD20F3" w:rsidP="004A1316">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16,82 %</w:t>
            </w:r>
          </w:p>
        </w:tc>
        <w:tc>
          <w:tcPr>
            <w:tcW w:w="2693" w:type="dxa"/>
          </w:tcPr>
          <w:p w:rsidR="00AD20F3" w:rsidRPr="00EC6955" w:rsidRDefault="00AD20F3" w:rsidP="00AD20F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12,70 %</w:t>
            </w:r>
          </w:p>
        </w:tc>
      </w:tr>
    </w:tbl>
    <w:p w:rsidR="00AD20F3" w:rsidRDefault="00AD20F3" w:rsidP="00AD20F3">
      <w:pPr>
        <w:pStyle w:val="Legenda"/>
        <w:spacing w:after="0"/>
        <w:jc w:val="both"/>
        <w:rPr>
          <w:sz w:val="20"/>
          <w:szCs w:val="20"/>
        </w:rPr>
      </w:pPr>
    </w:p>
    <w:p w:rsidR="004A1316" w:rsidRDefault="004A1316" w:rsidP="004A1316">
      <w:pPr>
        <w:pStyle w:val="Legenda"/>
        <w:jc w:val="both"/>
        <w:rPr>
          <w:sz w:val="20"/>
          <w:szCs w:val="20"/>
        </w:rPr>
      </w:pPr>
      <w:r>
        <w:rPr>
          <w:sz w:val="20"/>
          <w:szCs w:val="20"/>
        </w:rPr>
        <w:t>Tabela IV</w:t>
      </w:r>
      <w:r w:rsidRPr="00DF2AC2">
        <w:rPr>
          <w:sz w:val="20"/>
          <w:szCs w:val="20"/>
        </w:rPr>
        <w:t xml:space="preserve">. </w:t>
      </w:r>
      <w:r>
        <w:rPr>
          <w:sz w:val="20"/>
          <w:szCs w:val="20"/>
        </w:rPr>
        <w:t xml:space="preserve">Status zawodowy absolwentów UWM w Olsztynie - rocznik </w:t>
      </w:r>
      <w:r w:rsidR="001918DC">
        <w:rPr>
          <w:sz w:val="20"/>
          <w:szCs w:val="20"/>
        </w:rPr>
        <w:t>2012/2013 z uwzględnieniem płci</w:t>
      </w:r>
    </w:p>
    <w:p w:rsidR="00CE5554" w:rsidRDefault="0094061C" w:rsidP="009B6E5C">
      <w:pPr>
        <w:spacing w:line="360" w:lineRule="auto"/>
        <w:jc w:val="both"/>
        <w:rPr>
          <w:rFonts w:ascii="Arial" w:hAnsi="Arial" w:cs="Arial"/>
          <w:sz w:val="24"/>
          <w:szCs w:val="24"/>
        </w:rPr>
      </w:pPr>
      <w:r w:rsidRPr="003E3E67">
        <w:rPr>
          <w:rFonts w:ascii="Arial" w:hAnsi="Arial" w:cs="Arial"/>
          <w:sz w:val="24"/>
          <w:szCs w:val="24"/>
        </w:rPr>
        <w:lastRenderedPageBreak/>
        <w:t xml:space="preserve">Najniższy odsetek osób bezrobotnych, które nie kontynuują nauki odnotowano na </w:t>
      </w:r>
      <w:r w:rsidR="001918DC">
        <w:rPr>
          <w:rFonts w:ascii="Arial" w:hAnsi="Arial" w:cs="Arial"/>
          <w:sz w:val="24"/>
          <w:szCs w:val="24"/>
        </w:rPr>
        <w:t>wydziałach:</w:t>
      </w:r>
      <w:r w:rsidR="003E3E67" w:rsidRPr="003E3E67">
        <w:rPr>
          <w:rFonts w:ascii="Arial" w:hAnsi="Arial" w:cs="Arial"/>
          <w:sz w:val="24"/>
          <w:szCs w:val="24"/>
        </w:rPr>
        <w:t xml:space="preserve"> Nauk Medycznych, Biologii i Biotechnologii, Bioinżynierii Zwierząt oraz Nauk Ekonomicznych.</w:t>
      </w:r>
      <w:r w:rsidR="003E3E67">
        <w:rPr>
          <w:rFonts w:ascii="Arial" w:hAnsi="Arial" w:cs="Arial"/>
          <w:sz w:val="24"/>
          <w:szCs w:val="24"/>
        </w:rPr>
        <w:t xml:space="preserve"> Największy problem ze znalezieniem</w:t>
      </w:r>
      <w:r w:rsidR="00BF3615">
        <w:rPr>
          <w:rFonts w:ascii="Arial" w:hAnsi="Arial" w:cs="Arial"/>
          <w:sz w:val="24"/>
          <w:szCs w:val="24"/>
        </w:rPr>
        <w:t xml:space="preserve"> zatrudnienia mają absolwenci Wydziału </w:t>
      </w:r>
      <w:r w:rsidR="009B6E5C">
        <w:rPr>
          <w:rFonts w:ascii="Arial" w:hAnsi="Arial" w:cs="Arial"/>
          <w:sz w:val="24"/>
          <w:szCs w:val="24"/>
        </w:rPr>
        <w:t>Nauk</w:t>
      </w:r>
      <w:r w:rsidR="003E3E67">
        <w:rPr>
          <w:rFonts w:ascii="Arial" w:hAnsi="Arial" w:cs="Arial"/>
          <w:sz w:val="24"/>
          <w:szCs w:val="24"/>
        </w:rPr>
        <w:t xml:space="preserve"> o Środow</w:t>
      </w:r>
      <w:r w:rsidR="00BF3615">
        <w:rPr>
          <w:rFonts w:ascii="Arial" w:hAnsi="Arial" w:cs="Arial"/>
          <w:sz w:val="24"/>
          <w:szCs w:val="24"/>
        </w:rPr>
        <w:t>isku, Wydziału Sztuki oraz Wydziału P</w:t>
      </w:r>
      <w:r w:rsidR="003E3E67">
        <w:rPr>
          <w:rFonts w:ascii="Arial" w:hAnsi="Arial" w:cs="Arial"/>
          <w:sz w:val="24"/>
          <w:szCs w:val="24"/>
        </w:rPr>
        <w:t>rawa i Administracji.</w:t>
      </w:r>
      <w:r w:rsidR="009B6E5C">
        <w:rPr>
          <w:rFonts w:ascii="Arial" w:hAnsi="Arial" w:cs="Arial"/>
          <w:sz w:val="24"/>
          <w:szCs w:val="24"/>
        </w:rPr>
        <w:t xml:space="preserve"> </w:t>
      </w:r>
      <w:r w:rsidR="001810D6">
        <w:rPr>
          <w:rFonts w:ascii="Arial" w:hAnsi="Arial" w:cs="Arial"/>
          <w:sz w:val="24"/>
          <w:szCs w:val="24"/>
        </w:rPr>
        <w:t>Z</w:t>
      </w:r>
      <w:r w:rsidR="001918DC">
        <w:rPr>
          <w:rFonts w:ascii="Arial" w:hAnsi="Arial" w:cs="Arial"/>
          <w:sz w:val="24"/>
          <w:szCs w:val="24"/>
        </w:rPr>
        <w:t> </w:t>
      </w:r>
      <w:r w:rsidR="009B6E5C">
        <w:rPr>
          <w:rFonts w:ascii="Arial" w:hAnsi="Arial" w:cs="Arial"/>
          <w:sz w:val="24"/>
          <w:szCs w:val="24"/>
        </w:rPr>
        <w:t xml:space="preserve">analizy wyników badania ankietowego wynika, że najwięcej osób pracujących (w tym osób, które pracują i kontynuują naukę) ukończyło studia realizowane na </w:t>
      </w:r>
      <w:r w:rsidR="001918DC">
        <w:rPr>
          <w:rFonts w:ascii="Arial" w:hAnsi="Arial" w:cs="Arial"/>
          <w:sz w:val="24"/>
          <w:szCs w:val="24"/>
        </w:rPr>
        <w:t>w</w:t>
      </w:r>
      <w:r w:rsidR="009B6E5C">
        <w:rPr>
          <w:rFonts w:ascii="Arial" w:hAnsi="Arial" w:cs="Arial"/>
          <w:sz w:val="24"/>
          <w:szCs w:val="24"/>
        </w:rPr>
        <w:t>ydzia</w:t>
      </w:r>
      <w:r w:rsidR="001918DC">
        <w:rPr>
          <w:rFonts w:ascii="Arial" w:hAnsi="Arial" w:cs="Arial"/>
          <w:sz w:val="24"/>
          <w:szCs w:val="24"/>
        </w:rPr>
        <w:t>łach:</w:t>
      </w:r>
      <w:r w:rsidR="009B6E5C">
        <w:rPr>
          <w:rFonts w:ascii="Arial" w:hAnsi="Arial" w:cs="Arial"/>
          <w:sz w:val="24"/>
          <w:szCs w:val="24"/>
        </w:rPr>
        <w:t xml:space="preserve"> Medycyny Weterynaryjnej, Nauk Technicznych, Nauk Medycznych oraz Nauk Ekonomicznych. Na </w:t>
      </w:r>
      <w:r w:rsidR="00463E87">
        <w:rPr>
          <w:rFonts w:ascii="Arial" w:hAnsi="Arial" w:cs="Arial"/>
          <w:sz w:val="24"/>
          <w:szCs w:val="24"/>
        </w:rPr>
        <w:t>wydziałach:</w:t>
      </w:r>
      <w:r w:rsidR="009B6E5C">
        <w:rPr>
          <w:rFonts w:ascii="Arial" w:hAnsi="Arial" w:cs="Arial"/>
          <w:sz w:val="24"/>
          <w:szCs w:val="24"/>
        </w:rPr>
        <w:t xml:space="preserve"> Biologii i Biotechnologii, Humanistycznym, Bioinżynierii Zwierząt, Nauki o Żywności oraz Nauk Społecznych jest najwięcej osób, które nie pracują zawodowo, ale kontynuują naukę. Wyniki badania dotyczące poszczególnych wydziałów przedstawiono na  </w:t>
      </w:r>
      <w:r w:rsidR="001810D6">
        <w:rPr>
          <w:rFonts w:ascii="Arial" w:hAnsi="Arial" w:cs="Arial"/>
          <w:sz w:val="24"/>
          <w:szCs w:val="24"/>
        </w:rPr>
        <w:t>w</w:t>
      </w:r>
      <w:r w:rsidR="009B6E5C">
        <w:rPr>
          <w:rFonts w:ascii="Arial" w:hAnsi="Arial" w:cs="Arial"/>
          <w:sz w:val="24"/>
          <w:szCs w:val="24"/>
        </w:rPr>
        <w:t>ykresie</w:t>
      </w:r>
      <w:r w:rsidR="00CE5554">
        <w:rPr>
          <w:rFonts w:ascii="Arial" w:hAnsi="Arial" w:cs="Arial"/>
          <w:sz w:val="24"/>
          <w:szCs w:val="24"/>
        </w:rPr>
        <w:t xml:space="preserve"> XV</w:t>
      </w:r>
      <w:r w:rsidR="009B6E5C">
        <w:rPr>
          <w:rFonts w:ascii="Arial" w:hAnsi="Arial" w:cs="Arial"/>
          <w:sz w:val="24"/>
          <w:szCs w:val="24"/>
        </w:rPr>
        <w:t>.</w:t>
      </w:r>
    </w:p>
    <w:p w:rsidR="00CE5554" w:rsidRDefault="002158C5" w:rsidP="009B6E5C">
      <w:pPr>
        <w:spacing w:line="360" w:lineRule="auto"/>
        <w:jc w:val="both"/>
        <w:rPr>
          <w:b/>
          <w:bCs/>
          <w:color w:val="4F81BD" w:themeColor="accent1"/>
        </w:rPr>
      </w:pPr>
      <w:r w:rsidRPr="002158C5">
        <w:rPr>
          <w:noProof/>
        </w:rPr>
        <w:lastRenderedPageBreak/>
        <w:drawing>
          <wp:inline distT="0" distB="0" distL="0" distR="0">
            <wp:extent cx="5951201" cy="7670042"/>
            <wp:effectExtent l="19050" t="0" r="11449" b="7108"/>
            <wp:docPr id="18"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158C5" w:rsidRDefault="002158C5" w:rsidP="009B6E5C">
      <w:pPr>
        <w:spacing w:line="360" w:lineRule="auto"/>
        <w:jc w:val="both"/>
        <w:rPr>
          <w:b/>
          <w:bCs/>
          <w:color w:val="4F81BD" w:themeColor="accent1"/>
        </w:rPr>
      </w:pPr>
      <w:r w:rsidRPr="009B6E5C">
        <w:rPr>
          <w:b/>
          <w:bCs/>
          <w:color w:val="4F81BD" w:themeColor="accent1"/>
        </w:rPr>
        <w:t xml:space="preserve">Wykres </w:t>
      </w:r>
      <w:r w:rsidR="00C3255A">
        <w:rPr>
          <w:b/>
          <w:bCs/>
          <w:color w:val="4F81BD" w:themeColor="accent1"/>
        </w:rPr>
        <w:t>XV</w:t>
      </w:r>
      <w:r w:rsidRPr="009B6E5C">
        <w:rPr>
          <w:b/>
          <w:bCs/>
          <w:color w:val="4F81BD" w:themeColor="accent1"/>
        </w:rPr>
        <w:t xml:space="preserve">. Status zawodowy absolwentów poszczególnych wydziałów UWM w Olsztynie - rocznik </w:t>
      </w:r>
      <w:r w:rsidR="007F50E8">
        <w:rPr>
          <w:b/>
          <w:bCs/>
          <w:color w:val="4F81BD" w:themeColor="accent1"/>
        </w:rPr>
        <w:t>2</w:t>
      </w:r>
      <w:r w:rsidR="001918DC">
        <w:rPr>
          <w:b/>
          <w:bCs/>
          <w:color w:val="4F81BD" w:themeColor="accent1"/>
        </w:rPr>
        <w:t>012/2013</w:t>
      </w:r>
    </w:p>
    <w:p w:rsidR="001918DC" w:rsidRDefault="001918DC" w:rsidP="009B6E5C">
      <w:pPr>
        <w:spacing w:line="360" w:lineRule="auto"/>
        <w:jc w:val="both"/>
        <w:rPr>
          <w:b/>
          <w:bCs/>
          <w:color w:val="4F81BD" w:themeColor="accent1"/>
        </w:rPr>
      </w:pPr>
    </w:p>
    <w:p w:rsidR="009B6E5C" w:rsidRDefault="0034733A" w:rsidP="001918DC">
      <w:pPr>
        <w:pStyle w:val="Akapitzlist"/>
        <w:numPr>
          <w:ilvl w:val="0"/>
          <w:numId w:val="15"/>
        </w:numPr>
        <w:ind w:left="426" w:hanging="426"/>
        <w:jc w:val="both"/>
        <w:rPr>
          <w:rFonts w:ascii="Arial" w:hAnsi="Arial" w:cs="Arial"/>
          <w:b/>
          <w:sz w:val="24"/>
          <w:szCs w:val="24"/>
        </w:rPr>
      </w:pPr>
      <w:r w:rsidRPr="0034733A">
        <w:rPr>
          <w:rFonts w:ascii="Arial" w:hAnsi="Arial" w:cs="Arial"/>
          <w:b/>
          <w:sz w:val="24"/>
          <w:szCs w:val="24"/>
        </w:rPr>
        <w:lastRenderedPageBreak/>
        <w:t>CHARAKTER WYKONYWANEJ PRACY</w:t>
      </w:r>
    </w:p>
    <w:p w:rsidR="0034733A" w:rsidRDefault="0034733A" w:rsidP="0034733A">
      <w:pPr>
        <w:pStyle w:val="Akapitzlist"/>
        <w:spacing w:line="360" w:lineRule="auto"/>
        <w:ind w:left="1080"/>
        <w:jc w:val="both"/>
        <w:rPr>
          <w:rFonts w:ascii="Arial" w:hAnsi="Arial" w:cs="Arial"/>
          <w:b/>
          <w:sz w:val="24"/>
          <w:szCs w:val="24"/>
        </w:rPr>
      </w:pPr>
    </w:p>
    <w:p w:rsidR="0034733A" w:rsidRDefault="00463E87" w:rsidP="0034733A">
      <w:pPr>
        <w:spacing w:line="360" w:lineRule="auto"/>
        <w:jc w:val="both"/>
        <w:rPr>
          <w:rFonts w:ascii="Arial" w:hAnsi="Arial" w:cs="Arial"/>
          <w:sz w:val="24"/>
          <w:szCs w:val="24"/>
        </w:rPr>
      </w:pPr>
      <w:r>
        <w:rPr>
          <w:rFonts w:ascii="Arial" w:hAnsi="Arial" w:cs="Arial"/>
          <w:sz w:val="24"/>
          <w:szCs w:val="24"/>
        </w:rPr>
        <w:t xml:space="preserve">Jednym z założeń przeprowadzonych badań było zidentyfikowanie zjawiska zatrudnialności absolwentów na stanowiskach związanych z uzyskanymi kwalifikacjami. </w:t>
      </w:r>
      <w:r w:rsidR="0034733A">
        <w:rPr>
          <w:rFonts w:ascii="Arial" w:hAnsi="Arial" w:cs="Arial"/>
          <w:sz w:val="24"/>
          <w:szCs w:val="24"/>
        </w:rPr>
        <w:t xml:space="preserve">Absolwenci UWM w Olsztynie </w:t>
      </w:r>
      <w:r>
        <w:rPr>
          <w:rFonts w:ascii="Arial" w:hAnsi="Arial" w:cs="Arial"/>
          <w:sz w:val="24"/>
          <w:szCs w:val="24"/>
        </w:rPr>
        <w:t>opisali</w:t>
      </w:r>
      <w:r w:rsidR="0034733A">
        <w:rPr>
          <w:rFonts w:ascii="Arial" w:hAnsi="Arial" w:cs="Arial"/>
          <w:sz w:val="24"/>
          <w:szCs w:val="24"/>
        </w:rPr>
        <w:t xml:space="preserve"> charakter swojej pracy poprzez </w:t>
      </w:r>
      <w:r w:rsidR="0034733A">
        <w:rPr>
          <w:rFonts w:ascii="Arial" w:hAnsi="Arial" w:cs="Arial"/>
          <w:sz w:val="24"/>
          <w:szCs w:val="24"/>
        </w:rPr>
        <w:br/>
        <w:t>wybór jedne</w:t>
      </w:r>
      <w:r>
        <w:rPr>
          <w:rFonts w:ascii="Arial" w:hAnsi="Arial" w:cs="Arial"/>
          <w:sz w:val="24"/>
          <w:szCs w:val="24"/>
        </w:rPr>
        <w:t>j</w:t>
      </w:r>
      <w:r w:rsidR="0034733A">
        <w:rPr>
          <w:rFonts w:ascii="Arial" w:hAnsi="Arial" w:cs="Arial"/>
          <w:sz w:val="24"/>
          <w:szCs w:val="24"/>
        </w:rPr>
        <w:t xml:space="preserve"> z czterech </w:t>
      </w:r>
      <w:r>
        <w:rPr>
          <w:rFonts w:ascii="Arial" w:hAnsi="Arial" w:cs="Arial"/>
          <w:sz w:val="24"/>
          <w:szCs w:val="24"/>
        </w:rPr>
        <w:t>kategorii. Nieco pon</w:t>
      </w:r>
      <w:r w:rsidR="001918DC">
        <w:rPr>
          <w:rFonts w:ascii="Arial" w:hAnsi="Arial" w:cs="Arial"/>
          <w:sz w:val="24"/>
          <w:szCs w:val="24"/>
        </w:rPr>
        <w:t>a</w:t>
      </w:r>
      <w:r>
        <w:rPr>
          <w:rFonts w:ascii="Arial" w:hAnsi="Arial" w:cs="Arial"/>
          <w:sz w:val="24"/>
          <w:szCs w:val="24"/>
        </w:rPr>
        <w:t xml:space="preserve">d 18% </w:t>
      </w:r>
      <w:r w:rsidR="0034733A">
        <w:rPr>
          <w:rFonts w:ascii="Arial" w:hAnsi="Arial" w:cs="Arial"/>
          <w:sz w:val="24"/>
          <w:szCs w:val="24"/>
        </w:rPr>
        <w:t xml:space="preserve"> </w:t>
      </w:r>
      <w:r>
        <w:rPr>
          <w:rFonts w:ascii="Arial" w:hAnsi="Arial" w:cs="Arial"/>
          <w:sz w:val="24"/>
          <w:szCs w:val="24"/>
        </w:rPr>
        <w:t>(</w:t>
      </w:r>
      <w:r w:rsidR="0034733A">
        <w:rPr>
          <w:rFonts w:ascii="Arial" w:hAnsi="Arial" w:cs="Arial"/>
          <w:sz w:val="24"/>
          <w:szCs w:val="24"/>
        </w:rPr>
        <w:t>18,21 %</w:t>
      </w:r>
      <w:r>
        <w:rPr>
          <w:rFonts w:ascii="Arial" w:hAnsi="Arial" w:cs="Arial"/>
          <w:sz w:val="24"/>
          <w:szCs w:val="24"/>
        </w:rPr>
        <w:t>)</w:t>
      </w:r>
      <w:r w:rsidR="0034733A">
        <w:rPr>
          <w:rFonts w:ascii="Arial" w:hAnsi="Arial" w:cs="Arial"/>
          <w:sz w:val="24"/>
          <w:szCs w:val="24"/>
        </w:rPr>
        <w:t xml:space="preserve"> badanych </w:t>
      </w:r>
      <w:r>
        <w:rPr>
          <w:rFonts w:ascii="Arial" w:hAnsi="Arial" w:cs="Arial"/>
          <w:sz w:val="24"/>
          <w:szCs w:val="24"/>
        </w:rPr>
        <w:t>wskazało kategorię</w:t>
      </w:r>
      <w:r w:rsidR="0034733A">
        <w:rPr>
          <w:rFonts w:ascii="Arial" w:hAnsi="Arial" w:cs="Arial"/>
          <w:sz w:val="24"/>
          <w:szCs w:val="24"/>
        </w:rPr>
        <w:t>: praca</w:t>
      </w:r>
      <w:r>
        <w:rPr>
          <w:rFonts w:ascii="Arial" w:hAnsi="Arial" w:cs="Arial"/>
          <w:sz w:val="24"/>
          <w:szCs w:val="24"/>
        </w:rPr>
        <w:t xml:space="preserve"> </w:t>
      </w:r>
      <w:r w:rsidR="0034733A">
        <w:rPr>
          <w:rFonts w:ascii="Arial" w:hAnsi="Arial" w:cs="Arial"/>
          <w:sz w:val="24"/>
          <w:szCs w:val="24"/>
        </w:rPr>
        <w:t>ściśle związana ze specjalnością. Pracę ściśle związaną z kierun</w:t>
      </w:r>
      <w:r>
        <w:rPr>
          <w:rFonts w:ascii="Arial" w:hAnsi="Arial" w:cs="Arial"/>
          <w:sz w:val="24"/>
          <w:szCs w:val="24"/>
        </w:rPr>
        <w:t>kiem</w:t>
      </w:r>
      <w:r w:rsidR="0034733A">
        <w:rPr>
          <w:rFonts w:ascii="Arial" w:hAnsi="Arial" w:cs="Arial"/>
          <w:sz w:val="24"/>
          <w:szCs w:val="24"/>
        </w:rPr>
        <w:t xml:space="preserve"> ukończonych studiów wykonuje 29,47 % respondentów, </w:t>
      </w:r>
      <w:r>
        <w:rPr>
          <w:rFonts w:ascii="Arial" w:hAnsi="Arial" w:cs="Arial"/>
          <w:sz w:val="24"/>
          <w:szCs w:val="24"/>
        </w:rPr>
        <w:t>natomiast</w:t>
      </w:r>
      <w:r w:rsidR="0034733A">
        <w:rPr>
          <w:rFonts w:ascii="Arial" w:hAnsi="Arial" w:cs="Arial"/>
          <w:sz w:val="24"/>
          <w:szCs w:val="24"/>
        </w:rPr>
        <w:t xml:space="preserve"> </w:t>
      </w:r>
      <w:r w:rsidR="001918DC">
        <w:rPr>
          <w:rFonts w:ascii="Arial" w:hAnsi="Arial" w:cs="Arial"/>
          <w:sz w:val="24"/>
          <w:szCs w:val="24"/>
        </w:rPr>
        <w:t xml:space="preserve">pracę </w:t>
      </w:r>
      <w:r w:rsidR="0034733A">
        <w:rPr>
          <w:rFonts w:ascii="Arial" w:hAnsi="Arial" w:cs="Arial"/>
          <w:sz w:val="24"/>
          <w:szCs w:val="24"/>
        </w:rPr>
        <w:t>częściowo związaną z kierunkiem studiów</w:t>
      </w:r>
      <w:r>
        <w:rPr>
          <w:rFonts w:ascii="Arial" w:hAnsi="Arial" w:cs="Arial"/>
          <w:sz w:val="24"/>
          <w:szCs w:val="24"/>
        </w:rPr>
        <w:t xml:space="preserve"> </w:t>
      </w:r>
      <w:r w:rsidR="0034733A">
        <w:rPr>
          <w:rFonts w:ascii="Arial" w:hAnsi="Arial" w:cs="Arial"/>
          <w:sz w:val="24"/>
          <w:szCs w:val="24"/>
        </w:rPr>
        <w:t>– 23,79 %. Odsetek osób, których praca jest nie związana z uzyskanym wykształceniem wyniósł 28,53 %.</w:t>
      </w:r>
    </w:p>
    <w:p w:rsidR="00CE5554" w:rsidRDefault="00CE5554" w:rsidP="0034733A">
      <w:pPr>
        <w:spacing w:line="360" w:lineRule="auto"/>
        <w:jc w:val="both"/>
        <w:rPr>
          <w:rFonts w:ascii="Arial" w:hAnsi="Arial" w:cs="Arial"/>
          <w:sz w:val="24"/>
          <w:szCs w:val="24"/>
        </w:rPr>
      </w:pPr>
    </w:p>
    <w:p w:rsidR="0034733A" w:rsidRDefault="0034733A" w:rsidP="0034733A">
      <w:pPr>
        <w:spacing w:line="360" w:lineRule="auto"/>
        <w:jc w:val="both"/>
        <w:rPr>
          <w:rFonts w:ascii="Arial" w:hAnsi="Arial" w:cs="Arial"/>
          <w:sz w:val="24"/>
          <w:szCs w:val="24"/>
        </w:rPr>
      </w:pPr>
      <w:r w:rsidRPr="00484BBE">
        <w:rPr>
          <w:rFonts w:ascii="Arial" w:hAnsi="Arial" w:cs="Arial"/>
          <w:noProof/>
          <w:sz w:val="24"/>
          <w:szCs w:val="24"/>
        </w:rPr>
        <w:drawing>
          <wp:inline distT="0" distB="0" distL="0" distR="0">
            <wp:extent cx="5972810" cy="2922719"/>
            <wp:effectExtent l="19050" t="0" r="27940" b="0"/>
            <wp:docPr id="1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4733A" w:rsidRDefault="0034733A" w:rsidP="0034733A">
      <w:pPr>
        <w:pStyle w:val="Legenda"/>
        <w:jc w:val="both"/>
        <w:rPr>
          <w:sz w:val="20"/>
          <w:szCs w:val="20"/>
        </w:rPr>
      </w:pPr>
      <w:r w:rsidRPr="00DF2AC2">
        <w:rPr>
          <w:sz w:val="20"/>
          <w:szCs w:val="20"/>
        </w:rPr>
        <w:t xml:space="preserve">Wykres  </w:t>
      </w:r>
      <w:r>
        <w:rPr>
          <w:sz w:val="20"/>
          <w:szCs w:val="20"/>
        </w:rPr>
        <w:t>X</w:t>
      </w:r>
      <w:r w:rsidR="00C3255A">
        <w:rPr>
          <w:sz w:val="20"/>
          <w:szCs w:val="20"/>
        </w:rPr>
        <w:t>V</w:t>
      </w:r>
      <w:r>
        <w:rPr>
          <w:sz w:val="20"/>
          <w:szCs w:val="20"/>
        </w:rPr>
        <w:t>I</w:t>
      </w:r>
      <w:r w:rsidRPr="00DF2AC2">
        <w:rPr>
          <w:sz w:val="20"/>
          <w:szCs w:val="20"/>
        </w:rPr>
        <w:t xml:space="preserve">. </w:t>
      </w:r>
      <w:r>
        <w:rPr>
          <w:sz w:val="20"/>
          <w:szCs w:val="20"/>
        </w:rPr>
        <w:t xml:space="preserve">Charakter pracy wykonywanej absolwentów UWM </w:t>
      </w:r>
      <w:r w:rsidR="001918DC">
        <w:rPr>
          <w:sz w:val="20"/>
          <w:szCs w:val="20"/>
        </w:rPr>
        <w:t>w Olsztynie - rocznik 2012/2013</w:t>
      </w:r>
    </w:p>
    <w:p w:rsidR="005B1915" w:rsidRDefault="005B1915" w:rsidP="003F2BE7">
      <w:pPr>
        <w:spacing w:line="360" w:lineRule="auto"/>
        <w:jc w:val="both"/>
        <w:rPr>
          <w:rFonts w:ascii="Arial" w:hAnsi="Arial" w:cs="Arial"/>
          <w:sz w:val="24"/>
          <w:szCs w:val="24"/>
        </w:rPr>
      </w:pPr>
    </w:p>
    <w:p w:rsidR="003F2BE7" w:rsidRDefault="003F2BE7" w:rsidP="003F2BE7">
      <w:pPr>
        <w:spacing w:line="360" w:lineRule="auto"/>
        <w:jc w:val="both"/>
        <w:rPr>
          <w:rFonts w:ascii="Arial" w:hAnsi="Arial" w:cs="Arial"/>
          <w:sz w:val="24"/>
          <w:szCs w:val="24"/>
        </w:rPr>
      </w:pPr>
      <w:r>
        <w:rPr>
          <w:rFonts w:ascii="Arial" w:hAnsi="Arial" w:cs="Arial"/>
          <w:sz w:val="24"/>
          <w:szCs w:val="24"/>
        </w:rPr>
        <w:t xml:space="preserve">W każdej z grup określających charakter wykonywanej pracy zawodowej, dokonano </w:t>
      </w:r>
      <w:r w:rsidR="001918DC">
        <w:rPr>
          <w:rFonts w:ascii="Arial" w:hAnsi="Arial" w:cs="Arial"/>
          <w:sz w:val="24"/>
          <w:szCs w:val="24"/>
        </w:rPr>
        <w:t xml:space="preserve">również </w:t>
      </w:r>
      <w:r>
        <w:rPr>
          <w:rFonts w:ascii="Arial" w:hAnsi="Arial" w:cs="Arial"/>
          <w:sz w:val="24"/>
          <w:szCs w:val="24"/>
        </w:rPr>
        <w:t xml:space="preserve">analizy </w:t>
      </w:r>
      <w:r w:rsidR="001918DC">
        <w:rPr>
          <w:rFonts w:ascii="Arial" w:hAnsi="Arial" w:cs="Arial"/>
          <w:sz w:val="24"/>
          <w:szCs w:val="24"/>
        </w:rPr>
        <w:t>uwzględniającej</w:t>
      </w:r>
      <w:r>
        <w:rPr>
          <w:rFonts w:ascii="Arial" w:hAnsi="Arial" w:cs="Arial"/>
          <w:sz w:val="24"/>
          <w:szCs w:val="24"/>
        </w:rPr>
        <w:t xml:space="preserve"> pł</w:t>
      </w:r>
      <w:r w:rsidR="001918DC">
        <w:rPr>
          <w:rFonts w:ascii="Arial" w:hAnsi="Arial" w:cs="Arial"/>
          <w:sz w:val="24"/>
          <w:szCs w:val="24"/>
        </w:rPr>
        <w:t>eć respondentów</w:t>
      </w:r>
      <w:r>
        <w:rPr>
          <w:rFonts w:ascii="Arial" w:hAnsi="Arial" w:cs="Arial"/>
          <w:sz w:val="24"/>
          <w:szCs w:val="24"/>
        </w:rPr>
        <w:t xml:space="preserve">. Wyniki zaprezentowano na </w:t>
      </w:r>
      <w:r w:rsidR="006227B4">
        <w:rPr>
          <w:rFonts w:ascii="Arial" w:hAnsi="Arial" w:cs="Arial"/>
          <w:sz w:val="24"/>
          <w:szCs w:val="24"/>
        </w:rPr>
        <w:t>w</w:t>
      </w:r>
      <w:r>
        <w:rPr>
          <w:rFonts w:ascii="Arial" w:hAnsi="Arial" w:cs="Arial"/>
          <w:sz w:val="24"/>
          <w:szCs w:val="24"/>
        </w:rPr>
        <w:t>ykresie</w:t>
      </w:r>
      <w:r w:rsidR="00CE5554">
        <w:rPr>
          <w:rFonts w:ascii="Arial" w:hAnsi="Arial" w:cs="Arial"/>
          <w:sz w:val="24"/>
          <w:szCs w:val="24"/>
        </w:rPr>
        <w:t xml:space="preserve"> XVII.</w:t>
      </w:r>
      <w:r>
        <w:rPr>
          <w:rFonts w:ascii="Arial" w:hAnsi="Arial" w:cs="Arial"/>
          <w:sz w:val="24"/>
          <w:szCs w:val="24"/>
        </w:rPr>
        <w:t xml:space="preserve"> Procentowy rozkład </w:t>
      </w:r>
      <w:r w:rsidR="001918DC">
        <w:rPr>
          <w:rFonts w:ascii="Arial" w:hAnsi="Arial" w:cs="Arial"/>
          <w:sz w:val="24"/>
          <w:szCs w:val="24"/>
        </w:rPr>
        <w:t>badanego czynnika</w:t>
      </w:r>
      <w:r>
        <w:rPr>
          <w:rFonts w:ascii="Arial" w:hAnsi="Arial" w:cs="Arial"/>
          <w:sz w:val="24"/>
          <w:szCs w:val="24"/>
        </w:rPr>
        <w:t xml:space="preserve"> jest</w:t>
      </w:r>
      <w:r w:rsidR="006227B4">
        <w:rPr>
          <w:rFonts w:ascii="Arial" w:hAnsi="Arial" w:cs="Arial"/>
          <w:sz w:val="24"/>
          <w:szCs w:val="24"/>
        </w:rPr>
        <w:t xml:space="preserve"> podobny we wszystkich  grupach</w:t>
      </w:r>
      <w:r>
        <w:rPr>
          <w:rFonts w:ascii="Arial" w:hAnsi="Arial" w:cs="Arial"/>
          <w:sz w:val="24"/>
          <w:szCs w:val="24"/>
        </w:rPr>
        <w:t xml:space="preserve"> </w:t>
      </w:r>
      <w:r w:rsidR="005B1915">
        <w:rPr>
          <w:rFonts w:ascii="Arial" w:hAnsi="Arial" w:cs="Arial"/>
          <w:sz w:val="24"/>
          <w:szCs w:val="24"/>
        </w:rPr>
        <w:t xml:space="preserve">i odzwierciedla procentowy udział kobiet i mężczyzn w całym badaniu.  </w:t>
      </w:r>
    </w:p>
    <w:p w:rsidR="00BF2642" w:rsidRPr="003F2BE7" w:rsidRDefault="00BF2642" w:rsidP="003F2BE7">
      <w:pPr>
        <w:spacing w:line="360" w:lineRule="auto"/>
        <w:jc w:val="both"/>
        <w:rPr>
          <w:rFonts w:ascii="Arial" w:hAnsi="Arial" w:cs="Arial"/>
          <w:sz w:val="24"/>
          <w:szCs w:val="24"/>
        </w:rPr>
      </w:pPr>
      <w:r w:rsidRPr="00BF2642">
        <w:rPr>
          <w:rFonts w:ascii="Arial" w:hAnsi="Arial" w:cs="Arial"/>
          <w:noProof/>
          <w:sz w:val="24"/>
          <w:szCs w:val="24"/>
        </w:rPr>
        <w:lastRenderedPageBreak/>
        <w:drawing>
          <wp:inline distT="0" distB="0" distL="0" distR="0">
            <wp:extent cx="5838825" cy="3108960"/>
            <wp:effectExtent l="19050" t="0" r="9525" b="0"/>
            <wp:docPr id="7"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635DB" w:rsidRDefault="003635DB" w:rsidP="003635DB">
      <w:pPr>
        <w:pStyle w:val="Legenda"/>
        <w:jc w:val="both"/>
        <w:rPr>
          <w:sz w:val="20"/>
          <w:szCs w:val="20"/>
        </w:rPr>
      </w:pPr>
      <w:r w:rsidRPr="00DF2AC2">
        <w:rPr>
          <w:sz w:val="20"/>
          <w:szCs w:val="20"/>
        </w:rPr>
        <w:t xml:space="preserve">Wykres  </w:t>
      </w:r>
      <w:r>
        <w:rPr>
          <w:sz w:val="20"/>
          <w:szCs w:val="20"/>
        </w:rPr>
        <w:t>X</w:t>
      </w:r>
      <w:r w:rsidR="00C3255A">
        <w:rPr>
          <w:sz w:val="20"/>
          <w:szCs w:val="20"/>
        </w:rPr>
        <w:t>VI</w:t>
      </w:r>
      <w:r>
        <w:rPr>
          <w:sz w:val="20"/>
          <w:szCs w:val="20"/>
        </w:rPr>
        <w:t>I</w:t>
      </w:r>
      <w:r w:rsidRPr="00DF2AC2">
        <w:rPr>
          <w:sz w:val="20"/>
          <w:szCs w:val="20"/>
        </w:rPr>
        <w:t xml:space="preserve">. </w:t>
      </w:r>
      <w:r>
        <w:rPr>
          <w:sz w:val="20"/>
          <w:szCs w:val="20"/>
        </w:rPr>
        <w:t>Charakter pracy wykonywanej przez absolwentów UWM w Olsztynie - rocznik 2012/2013</w:t>
      </w:r>
      <w:r w:rsidR="00690BC0">
        <w:rPr>
          <w:sz w:val="20"/>
          <w:szCs w:val="20"/>
        </w:rPr>
        <w:t xml:space="preserve"> </w:t>
      </w:r>
      <w:r w:rsidR="00690BC0">
        <w:rPr>
          <w:sz w:val="20"/>
          <w:szCs w:val="20"/>
        </w:rPr>
        <w:br/>
        <w:t>z uwzględnieniem płci ankietowanych</w:t>
      </w:r>
    </w:p>
    <w:p w:rsidR="005B1915" w:rsidRDefault="00716756" w:rsidP="00853288">
      <w:pPr>
        <w:spacing w:line="360" w:lineRule="auto"/>
        <w:jc w:val="both"/>
        <w:rPr>
          <w:rFonts w:ascii="Arial" w:hAnsi="Arial" w:cs="Arial"/>
          <w:sz w:val="24"/>
          <w:szCs w:val="24"/>
        </w:rPr>
      </w:pPr>
      <w:r>
        <w:rPr>
          <w:rFonts w:ascii="Arial" w:hAnsi="Arial" w:cs="Arial"/>
          <w:sz w:val="24"/>
          <w:szCs w:val="24"/>
        </w:rPr>
        <w:t>Z badania wynika</w:t>
      </w:r>
      <w:r w:rsidR="006227B4">
        <w:rPr>
          <w:rFonts w:ascii="Arial" w:hAnsi="Arial" w:cs="Arial"/>
          <w:sz w:val="24"/>
          <w:szCs w:val="24"/>
        </w:rPr>
        <w:t xml:space="preserve"> (wykres XVIII)</w:t>
      </w:r>
      <w:r>
        <w:rPr>
          <w:rFonts w:ascii="Arial" w:hAnsi="Arial" w:cs="Arial"/>
          <w:sz w:val="24"/>
          <w:szCs w:val="24"/>
        </w:rPr>
        <w:t xml:space="preserve">, że </w:t>
      </w:r>
      <w:r w:rsidR="006227B4">
        <w:rPr>
          <w:rFonts w:ascii="Arial" w:hAnsi="Arial" w:cs="Arial"/>
          <w:sz w:val="24"/>
          <w:szCs w:val="24"/>
        </w:rPr>
        <w:t>absolwenci rocznika 2012/2013</w:t>
      </w:r>
      <w:r>
        <w:rPr>
          <w:rFonts w:ascii="Arial" w:hAnsi="Arial" w:cs="Arial"/>
          <w:sz w:val="24"/>
          <w:szCs w:val="24"/>
        </w:rPr>
        <w:t xml:space="preserve"> zatrudnieni </w:t>
      </w:r>
      <w:r w:rsidR="006227B4">
        <w:rPr>
          <w:rFonts w:ascii="Arial" w:hAnsi="Arial" w:cs="Arial"/>
          <w:sz w:val="24"/>
          <w:szCs w:val="24"/>
        </w:rPr>
        <w:t xml:space="preserve">są </w:t>
      </w:r>
      <w:r w:rsidR="001918DC">
        <w:rPr>
          <w:rFonts w:ascii="Arial" w:hAnsi="Arial" w:cs="Arial"/>
          <w:sz w:val="24"/>
          <w:szCs w:val="24"/>
        </w:rPr>
        <w:t>w </w:t>
      </w:r>
      <w:r>
        <w:rPr>
          <w:rFonts w:ascii="Arial" w:hAnsi="Arial" w:cs="Arial"/>
          <w:sz w:val="24"/>
          <w:szCs w:val="24"/>
        </w:rPr>
        <w:t>równej mierze</w:t>
      </w:r>
      <w:r w:rsidR="006227B4">
        <w:rPr>
          <w:rFonts w:ascii="Arial" w:hAnsi="Arial" w:cs="Arial"/>
          <w:sz w:val="24"/>
          <w:szCs w:val="24"/>
        </w:rPr>
        <w:t xml:space="preserve"> </w:t>
      </w:r>
      <w:r>
        <w:rPr>
          <w:rFonts w:ascii="Arial" w:hAnsi="Arial" w:cs="Arial"/>
          <w:sz w:val="24"/>
          <w:szCs w:val="24"/>
        </w:rPr>
        <w:t>w małych firmach</w:t>
      </w:r>
      <w:r w:rsidR="001918DC">
        <w:rPr>
          <w:rFonts w:ascii="Arial" w:hAnsi="Arial" w:cs="Arial"/>
          <w:sz w:val="24"/>
          <w:szCs w:val="24"/>
        </w:rPr>
        <w:t>,</w:t>
      </w:r>
      <w:r>
        <w:rPr>
          <w:rFonts w:ascii="Arial" w:hAnsi="Arial" w:cs="Arial"/>
          <w:sz w:val="24"/>
          <w:szCs w:val="24"/>
        </w:rPr>
        <w:t xml:space="preserve"> jak też dużych korporacjach.</w:t>
      </w:r>
    </w:p>
    <w:p w:rsidR="006227B4" w:rsidRDefault="006227B4" w:rsidP="00853288">
      <w:pPr>
        <w:spacing w:line="360" w:lineRule="auto"/>
        <w:jc w:val="both"/>
        <w:rPr>
          <w:rFonts w:ascii="Arial" w:hAnsi="Arial" w:cs="Arial"/>
          <w:sz w:val="24"/>
          <w:szCs w:val="24"/>
        </w:rPr>
      </w:pPr>
    </w:p>
    <w:p w:rsidR="00D0212C" w:rsidRDefault="00D0212C" w:rsidP="00D0212C">
      <w:r w:rsidRPr="00D0212C">
        <w:rPr>
          <w:noProof/>
        </w:rPr>
        <w:drawing>
          <wp:inline distT="0" distB="0" distL="0" distR="0">
            <wp:extent cx="5950806" cy="3363402"/>
            <wp:effectExtent l="19050" t="0" r="11844" b="8448"/>
            <wp:docPr id="6"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C505B" w:rsidRDefault="00BC505B" w:rsidP="00D0212C"/>
    <w:p w:rsidR="00A92764" w:rsidRDefault="00563069" w:rsidP="00D0212C">
      <w:pPr>
        <w:pStyle w:val="Legenda"/>
        <w:jc w:val="both"/>
        <w:rPr>
          <w:sz w:val="20"/>
          <w:szCs w:val="20"/>
        </w:rPr>
      </w:pPr>
      <w:r>
        <w:rPr>
          <w:sz w:val="20"/>
          <w:szCs w:val="20"/>
        </w:rPr>
        <w:t xml:space="preserve">Wykres </w:t>
      </w:r>
      <w:r w:rsidR="00D0212C">
        <w:rPr>
          <w:sz w:val="20"/>
          <w:szCs w:val="20"/>
        </w:rPr>
        <w:t>X</w:t>
      </w:r>
      <w:r w:rsidR="00C3255A">
        <w:rPr>
          <w:sz w:val="20"/>
          <w:szCs w:val="20"/>
        </w:rPr>
        <w:t>VI</w:t>
      </w:r>
      <w:r w:rsidR="00D0212C">
        <w:rPr>
          <w:sz w:val="20"/>
          <w:szCs w:val="20"/>
        </w:rPr>
        <w:t>I</w:t>
      </w:r>
      <w:r w:rsidR="00D0212C" w:rsidRPr="00D0212C">
        <w:rPr>
          <w:sz w:val="20"/>
          <w:szCs w:val="20"/>
        </w:rPr>
        <w:t>I. Liczba pracowników zatrudnionych w instytucji/przedsiębiorstwie, w których pracują</w:t>
      </w:r>
      <w:r w:rsidR="00D0212C">
        <w:rPr>
          <w:sz w:val="20"/>
          <w:szCs w:val="20"/>
        </w:rPr>
        <w:t xml:space="preserve"> absolwen</w:t>
      </w:r>
      <w:r w:rsidR="00D0212C" w:rsidRPr="00D0212C">
        <w:rPr>
          <w:sz w:val="20"/>
          <w:szCs w:val="20"/>
        </w:rPr>
        <w:t xml:space="preserve">ci </w:t>
      </w:r>
      <w:r w:rsidR="00D0212C">
        <w:rPr>
          <w:sz w:val="20"/>
          <w:szCs w:val="20"/>
        </w:rPr>
        <w:t xml:space="preserve">UWM </w:t>
      </w:r>
      <w:r w:rsidR="001918DC">
        <w:rPr>
          <w:sz w:val="20"/>
          <w:szCs w:val="20"/>
        </w:rPr>
        <w:t>w Olsztynie - rocznik 2012/2013</w:t>
      </w:r>
    </w:p>
    <w:p w:rsidR="00BC505B" w:rsidRPr="000E72C7" w:rsidRDefault="000E72C7" w:rsidP="000E72C7">
      <w:pPr>
        <w:spacing w:line="360" w:lineRule="auto"/>
        <w:jc w:val="both"/>
        <w:rPr>
          <w:rFonts w:ascii="Arial" w:hAnsi="Arial" w:cs="Arial"/>
          <w:sz w:val="24"/>
          <w:szCs w:val="24"/>
        </w:rPr>
      </w:pPr>
      <w:r w:rsidRPr="000E72C7">
        <w:rPr>
          <w:rFonts w:ascii="Arial" w:hAnsi="Arial" w:cs="Arial"/>
          <w:sz w:val="24"/>
          <w:szCs w:val="24"/>
        </w:rPr>
        <w:lastRenderedPageBreak/>
        <w:t xml:space="preserve">Większość przedsiębiorstw zatrudniających absolwentów </w:t>
      </w:r>
      <w:r w:rsidR="006227B4">
        <w:rPr>
          <w:rFonts w:ascii="Arial" w:hAnsi="Arial" w:cs="Arial"/>
          <w:sz w:val="24"/>
          <w:szCs w:val="24"/>
        </w:rPr>
        <w:t>U</w:t>
      </w:r>
      <w:r w:rsidRPr="000E72C7">
        <w:rPr>
          <w:rFonts w:ascii="Arial" w:hAnsi="Arial" w:cs="Arial"/>
          <w:sz w:val="24"/>
          <w:szCs w:val="24"/>
        </w:rPr>
        <w:t xml:space="preserve">niwersytetu ma zasięg lokalny </w:t>
      </w:r>
      <w:r w:rsidR="00343D91">
        <w:rPr>
          <w:rFonts w:ascii="Arial" w:hAnsi="Arial" w:cs="Arial"/>
          <w:sz w:val="24"/>
          <w:szCs w:val="24"/>
        </w:rPr>
        <w:t>lub</w:t>
      </w:r>
      <w:r w:rsidRPr="000E72C7">
        <w:rPr>
          <w:rFonts w:ascii="Arial" w:hAnsi="Arial" w:cs="Arial"/>
          <w:sz w:val="24"/>
          <w:szCs w:val="24"/>
        </w:rPr>
        <w:t xml:space="preserve"> krajowy. W mniejszym stopniu jest to zasięg międzynarodowy lub </w:t>
      </w:r>
      <w:r w:rsidR="00343D91">
        <w:rPr>
          <w:rFonts w:ascii="Arial" w:hAnsi="Arial" w:cs="Arial"/>
          <w:sz w:val="24"/>
          <w:szCs w:val="24"/>
        </w:rPr>
        <w:t>regionalny</w:t>
      </w:r>
      <w:r w:rsidRPr="000E72C7">
        <w:rPr>
          <w:rFonts w:ascii="Arial" w:hAnsi="Arial" w:cs="Arial"/>
          <w:sz w:val="24"/>
          <w:szCs w:val="24"/>
        </w:rPr>
        <w:t>.</w:t>
      </w:r>
    </w:p>
    <w:p w:rsidR="00BC505B" w:rsidRDefault="00BC505B" w:rsidP="00BC505B"/>
    <w:p w:rsidR="00220FB1" w:rsidRPr="00BC505B" w:rsidRDefault="00220FB1" w:rsidP="00BC505B"/>
    <w:p w:rsidR="00563069" w:rsidRDefault="00881365" w:rsidP="00563069">
      <w:r w:rsidRPr="00881365">
        <w:rPr>
          <w:noProof/>
        </w:rPr>
        <w:drawing>
          <wp:inline distT="0" distB="0" distL="0" distR="0">
            <wp:extent cx="5975959" cy="3935578"/>
            <wp:effectExtent l="19050" t="0" r="24791" b="7772"/>
            <wp:docPr id="8"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81365" w:rsidRDefault="00881365" w:rsidP="00563069"/>
    <w:p w:rsidR="00881365" w:rsidRDefault="00881365" w:rsidP="00881365">
      <w:pPr>
        <w:pStyle w:val="Legenda"/>
        <w:jc w:val="both"/>
        <w:rPr>
          <w:sz w:val="20"/>
          <w:szCs w:val="20"/>
        </w:rPr>
      </w:pPr>
      <w:r>
        <w:rPr>
          <w:sz w:val="20"/>
          <w:szCs w:val="20"/>
        </w:rPr>
        <w:t>Wykres XI</w:t>
      </w:r>
      <w:r w:rsidR="00C3255A">
        <w:rPr>
          <w:sz w:val="20"/>
          <w:szCs w:val="20"/>
        </w:rPr>
        <w:t>X</w:t>
      </w:r>
      <w:r w:rsidRPr="00D0212C">
        <w:rPr>
          <w:sz w:val="20"/>
          <w:szCs w:val="20"/>
        </w:rPr>
        <w:t xml:space="preserve">. </w:t>
      </w:r>
      <w:r w:rsidR="006D4A94">
        <w:rPr>
          <w:sz w:val="20"/>
          <w:szCs w:val="20"/>
        </w:rPr>
        <w:t>Zasięg działalności</w:t>
      </w:r>
      <w:r w:rsidRPr="00D0212C">
        <w:rPr>
          <w:sz w:val="20"/>
          <w:szCs w:val="20"/>
        </w:rPr>
        <w:t xml:space="preserve"> instytucji/przedsiębiorstw</w:t>
      </w:r>
      <w:r w:rsidR="006D4A94">
        <w:rPr>
          <w:sz w:val="20"/>
          <w:szCs w:val="20"/>
        </w:rPr>
        <w:t>a</w:t>
      </w:r>
      <w:r w:rsidRPr="00D0212C">
        <w:rPr>
          <w:sz w:val="20"/>
          <w:szCs w:val="20"/>
        </w:rPr>
        <w:t>, w których pracują</w:t>
      </w:r>
      <w:r>
        <w:rPr>
          <w:sz w:val="20"/>
          <w:szCs w:val="20"/>
        </w:rPr>
        <w:t xml:space="preserve"> absolwen</w:t>
      </w:r>
      <w:r w:rsidRPr="00D0212C">
        <w:rPr>
          <w:sz w:val="20"/>
          <w:szCs w:val="20"/>
        </w:rPr>
        <w:t xml:space="preserve">ci </w:t>
      </w:r>
      <w:r>
        <w:rPr>
          <w:sz w:val="20"/>
          <w:szCs w:val="20"/>
        </w:rPr>
        <w:t xml:space="preserve">UWM </w:t>
      </w:r>
      <w:r w:rsidR="001918DC">
        <w:rPr>
          <w:sz w:val="20"/>
          <w:szCs w:val="20"/>
        </w:rPr>
        <w:t>w Olsztynie - rocznik 2012/2013</w:t>
      </w:r>
    </w:p>
    <w:p w:rsidR="00220FB1" w:rsidRDefault="00220FB1" w:rsidP="00385D90">
      <w:pPr>
        <w:spacing w:line="360" w:lineRule="auto"/>
        <w:jc w:val="both"/>
        <w:rPr>
          <w:rFonts w:ascii="Arial" w:hAnsi="Arial" w:cs="Arial"/>
          <w:sz w:val="24"/>
          <w:szCs w:val="24"/>
        </w:rPr>
      </w:pPr>
    </w:p>
    <w:p w:rsidR="009247D3" w:rsidRDefault="00385D90" w:rsidP="00385D90">
      <w:pPr>
        <w:spacing w:line="360" w:lineRule="auto"/>
        <w:jc w:val="both"/>
        <w:rPr>
          <w:rFonts w:ascii="Arial" w:hAnsi="Arial" w:cs="Arial"/>
          <w:sz w:val="24"/>
          <w:szCs w:val="24"/>
        </w:rPr>
      </w:pPr>
      <w:r w:rsidRPr="00385D90">
        <w:rPr>
          <w:rFonts w:ascii="Arial" w:hAnsi="Arial" w:cs="Arial"/>
          <w:sz w:val="24"/>
          <w:szCs w:val="24"/>
        </w:rPr>
        <w:t xml:space="preserve">Osoby biorące udział w badaniu ankietowym pracują </w:t>
      </w:r>
      <w:r w:rsidR="006227B4">
        <w:rPr>
          <w:rFonts w:ascii="Arial" w:hAnsi="Arial" w:cs="Arial"/>
          <w:sz w:val="24"/>
          <w:szCs w:val="24"/>
        </w:rPr>
        <w:t xml:space="preserve">w </w:t>
      </w:r>
      <w:r w:rsidRPr="00385D90">
        <w:rPr>
          <w:rFonts w:ascii="Arial" w:hAnsi="Arial" w:cs="Arial"/>
          <w:sz w:val="24"/>
          <w:szCs w:val="24"/>
        </w:rPr>
        <w:t>firmach działających w szerokim spektrum branż</w:t>
      </w:r>
      <w:r w:rsidR="008C5D70">
        <w:rPr>
          <w:rFonts w:ascii="Arial" w:hAnsi="Arial" w:cs="Arial"/>
          <w:sz w:val="24"/>
          <w:szCs w:val="24"/>
        </w:rPr>
        <w:t>owym</w:t>
      </w:r>
      <w:r w:rsidRPr="00385D90">
        <w:rPr>
          <w:rFonts w:ascii="Arial" w:hAnsi="Arial" w:cs="Arial"/>
          <w:sz w:val="24"/>
          <w:szCs w:val="24"/>
        </w:rPr>
        <w:t>, przy czym najliczniej reprezentowan</w:t>
      </w:r>
      <w:r w:rsidR="00B33F39">
        <w:rPr>
          <w:rFonts w:ascii="Arial" w:hAnsi="Arial" w:cs="Arial"/>
          <w:sz w:val="24"/>
          <w:szCs w:val="24"/>
        </w:rPr>
        <w:t>e</w:t>
      </w:r>
      <w:r w:rsidRPr="00385D90">
        <w:rPr>
          <w:rFonts w:ascii="Arial" w:hAnsi="Arial" w:cs="Arial"/>
          <w:sz w:val="24"/>
          <w:szCs w:val="24"/>
        </w:rPr>
        <w:t xml:space="preserve"> </w:t>
      </w:r>
      <w:r w:rsidR="006227B4">
        <w:rPr>
          <w:rFonts w:ascii="Arial" w:hAnsi="Arial" w:cs="Arial"/>
          <w:sz w:val="24"/>
          <w:szCs w:val="24"/>
        </w:rPr>
        <w:t>są:</w:t>
      </w:r>
      <w:r w:rsidRPr="00385D90">
        <w:rPr>
          <w:rFonts w:ascii="Arial" w:hAnsi="Arial" w:cs="Arial"/>
          <w:sz w:val="24"/>
          <w:szCs w:val="24"/>
        </w:rPr>
        <w:t xml:space="preserve"> administracja publiczna, edukacja, handel, medycyna oraz ochrona zdrowia i dietetyka. Najniższy odsetek odpowiedzi </w:t>
      </w:r>
      <w:r w:rsidR="00343D91">
        <w:rPr>
          <w:rFonts w:ascii="Arial" w:hAnsi="Arial" w:cs="Arial"/>
          <w:sz w:val="24"/>
          <w:szCs w:val="24"/>
        </w:rPr>
        <w:t>odno</w:t>
      </w:r>
      <w:r w:rsidRPr="00385D90">
        <w:rPr>
          <w:rFonts w:ascii="Arial" w:hAnsi="Arial" w:cs="Arial"/>
          <w:sz w:val="24"/>
          <w:szCs w:val="24"/>
        </w:rPr>
        <w:t>towano w branży rybackiej, gastronomii, przemyśle ciężkim oraz energetyce.</w:t>
      </w:r>
      <w:r w:rsidR="00B8142A">
        <w:rPr>
          <w:rFonts w:ascii="Arial" w:hAnsi="Arial" w:cs="Arial"/>
          <w:sz w:val="24"/>
          <w:szCs w:val="24"/>
        </w:rPr>
        <w:t xml:space="preserve"> </w:t>
      </w:r>
      <w:r w:rsidR="008C5D70">
        <w:rPr>
          <w:rFonts w:ascii="Arial" w:hAnsi="Arial" w:cs="Arial"/>
          <w:sz w:val="24"/>
          <w:szCs w:val="24"/>
        </w:rPr>
        <w:t xml:space="preserve">Wykaz </w:t>
      </w:r>
      <w:r w:rsidR="006227B4">
        <w:rPr>
          <w:rFonts w:ascii="Arial" w:hAnsi="Arial" w:cs="Arial"/>
          <w:sz w:val="24"/>
          <w:szCs w:val="24"/>
        </w:rPr>
        <w:t>obszarów zatrudnienia (</w:t>
      </w:r>
      <w:r w:rsidR="008C5D70">
        <w:rPr>
          <w:rFonts w:ascii="Arial" w:hAnsi="Arial" w:cs="Arial"/>
          <w:sz w:val="24"/>
          <w:szCs w:val="24"/>
        </w:rPr>
        <w:t>branż</w:t>
      </w:r>
      <w:r w:rsidR="006227B4">
        <w:rPr>
          <w:rFonts w:ascii="Arial" w:hAnsi="Arial" w:cs="Arial"/>
          <w:sz w:val="24"/>
          <w:szCs w:val="24"/>
        </w:rPr>
        <w:t>)</w:t>
      </w:r>
      <w:r w:rsidR="008C5D70">
        <w:rPr>
          <w:rFonts w:ascii="Arial" w:hAnsi="Arial" w:cs="Arial"/>
          <w:sz w:val="24"/>
          <w:szCs w:val="24"/>
        </w:rPr>
        <w:t xml:space="preserve"> </w:t>
      </w:r>
      <w:r w:rsidR="006227B4">
        <w:rPr>
          <w:rFonts w:ascii="Arial" w:hAnsi="Arial" w:cs="Arial"/>
          <w:sz w:val="24"/>
          <w:szCs w:val="24"/>
        </w:rPr>
        <w:t>wskazanych</w:t>
      </w:r>
      <w:r w:rsidR="008C5D70">
        <w:rPr>
          <w:rFonts w:ascii="Arial" w:hAnsi="Arial" w:cs="Arial"/>
          <w:sz w:val="24"/>
          <w:szCs w:val="24"/>
        </w:rPr>
        <w:t xml:space="preserve"> przez 13,31 % pracujących absolwentów</w:t>
      </w:r>
      <w:r w:rsidR="00343D91">
        <w:rPr>
          <w:rFonts w:ascii="Arial" w:hAnsi="Arial" w:cs="Arial"/>
          <w:sz w:val="24"/>
          <w:szCs w:val="24"/>
        </w:rPr>
        <w:t>, zakwalifikowanych</w:t>
      </w:r>
      <w:r w:rsidR="008C5D70">
        <w:rPr>
          <w:rFonts w:ascii="Arial" w:hAnsi="Arial" w:cs="Arial"/>
          <w:sz w:val="24"/>
          <w:szCs w:val="24"/>
        </w:rPr>
        <w:t xml:space="preserve"> jako „inne”</w:t>
      </w:r>
      <w:r w:rsidR="006227B4">
        <w:rPr>
          <w:rFonts w:ascii="Arial" w:hAnsi="Arial" w:cs="Arial"/>
          <w:sz w:val="24"/>
          <w:szCs w:val="24"/>
        </w:rPr>
        <w:t>,</w:t>
      </w:r>
      <w:r w:rsidR="008C5D70">
        <w:rPr>
          <w:rFonts w:ascii="Arial" w:hAnsi="Arial" w:cs="Arial"/>
          <w:sz w:val="24"/>
          <w:szCs w:val="24"/>
        </w:rPr>
        <w:t xml:space="preserve"> przedstawiono w </w:t>
      </w:r>
      <w:r w:rsidR="00343D91">
        <w:rPr>
          <w:rFonts w:ascii="Arial" w:hAnsi="Arial" w:cs="Arial"/>
          <w:sz w:val="24"/>
          <w:szCs w:val="24"/>
        </w:rPr>
        <w:t>z</w:t>
      </w:r>
      <w:r w:rsidR="008C5D70">
        <w:rPr>
          <w:rFonts w:ascii="Arial" w:hAnsi="Arial" w:cs="Arial"/>
          <w:sz w:val="24"/>
          <w:szCs w:val="24"/>
        </w:rPr>
        <w:t xml:space="preserve">ałączniku </w:t>
      </w:r>
      <w:r w:rsidR="005764E7" w:rsidRPr="005764E7">
        <w:rPr>
          <w:rFonts w:ascii="Arial" w:hAnsi="Arial" w:cs="Arial"/>
          <w:sz w:val="24"/>
          <w:szCs w:val="24"/>
        </w:rPr>
        <w:t>n</w:t>
      </w:r>
      <w:r w:rsidR="008C5D70" w:rsidRPr="005764E7">
        <w:rPr>
          <w:rFonts w:ascii="Arial" w:hAnsi="Arial" w:cs="Arial"/>
          <w:sz w:val="24"/>
          <w:szCs w:val="24"/>
        </w:rPr>
        <w:t>r 1.</w:t>
      </w:r>
    </w:p>
    <w:p w:rsidR="006227B4" w:rsidRPr="00385D90" w:rsidRDefault="006227B4" w:rsidP="00385D90">
      <w:pPr>
        <w:spacing w:line="360" w:lineRule="auto"/>
        <w:jc w:val="both"/>
        <w:rPr>
          <w:rFonts w:ascii="Arial" w:hAnsi="Arial" w:cs="Arial"/>
          <w:sz w:val="24"/>
          <w:szCs w:val="24"/>
        </w:rPr>
      </w:pPr>
    </w:p>
    <w:p w:rsidR="009247D3" w:rsidRPr="006227B4" w:rsidRDefault="00220FB1" w:rsidP="00220FB1">
      <w:pPr>
        <w:spacing w:line="360" w:lineRule="auto"/>
        <w:jc w:val="both"/>
        <w:rPr>
          <w:rFonts w:ascii="Arial" w:hAnsi="Arial" w:cs="Arial"/>
          <w:sz w:val="24"/>
          <w:szCs w:val="24"/>
        </w:rPr>
      </w:pPr>
      <w:r w:rsidRPr="006227B4">
        <w:rPr>
          <w:rFonts w:ascii="Arial" w:hAnsi="Arial" w:cs="Arial"/>
          <w:sz w:val="24"/>
          <w:szCs w:val="24"/>
        </w:rPr>
        <w:t xml:space="preserve">W </w:t>
      </w:r>
      <w:r w:rsidR="00343D91" w:rsidRPr="006227B4">
        <w:rPr>
          <w:rFonts w:ascii="Arial" w:hAnsi="Arial" w:cs="Arial"/>
          <w:sz w:val="24"/>
          <w:szCs w:val="24"/>
        </w:rPr>
        <w:t>t</w:t>
      </w:r>
      <w:r w:rsidRPr="006227B4">
        <w:rPr>
          <w:rFonts w:ascii="Arial" w:hAnsi="Arial" w:cs="Arial"/>
          <w:sz w:val="24"/>
          <w:szCs w:val="24"/>
        </w:rPr>
        <w:t>abeli I</w:t>
      </w:r>
      <w:r w:rsidR="00CE5554" w:rsidRPr="006227B4">
        <w:rPr>
          <w:rFonts w:ascii="Arial" w:hAnsi="Arial" w:cs="Arial"/>
          <w:sz w:val="24"/>
          <w:szCs w:val="24"/>
        </w:rPr>
        <w:t>V</w:t>
      </w:r>
      <w:r w:rsidRPr="006227B4">
        <w:rPr>
          <w:rFonts w:ascii="Arial" w:hAnsi="Arial" w:cs="Arial"/>
          <w:sz w:val="24"/>
          <w:szCs w:val="24"/>
        </w:rPr>
        <w:t xml:space="preserve"> zestawiono procentowy </w:t>
      </w:r>
      <w:r w:rsidR="006227B4" w:rsidRPr="006227B4">
        <w:rPr>
          <w:rFonts w:ascii="Arial" w:hAnsi="Arial" w:cs="Arial"/>
          <w:sz w:val="24"/>
          <w:szCs w:val="24"/>
        </w:rPr>
        <w:t>udział branż, w których zatrudnieni są absolwenci</w:t>
      </w:r>
      <w:r w:rsidRPr="006227B4">
        <w:rPr>
          <w:rFonts w:ascii="Arial" w:hAnsi="Arial" w:cs="Arial"/>
          <w:sz w:val="24"/>
          <w:szCs w:val="24"/>
        </w:rPr>
        <w:t xml:space="preserve"> UWM w Olsztynie.</w:t>
      </w:r>
    </w:p>
    <w:tbl>
      <w:tblPr>
        <w:tblStyle w:val="Jasnasiatkaakcent11"/>
        <w:tblW w:w="0" w:type="auto"/>
        <w:tblInd w:w="108" w:type="dxa"/>
        <w:tblLook w:val="04A0" w:firstRow="1" w:lastRow="0" w:firstColumn="1" w:lastColumn="0" w:noHBand="0" w:noVBand="1"/>
      </w:tblPr>
      <w:tblGrid>
        <w:gridCol w:w="6521"/>
        <w:gridCol w:w="2917"/>
      </w:tblGrid>
      <w:tr w:rsidR="00EF50DC" w:rsidTr="00CE5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140D0B" w:rsidRDefault="00EF50DC" w:rsidP="00343D91">
            <w:pPr>
              <w:jc w:val="both"/>
              <w:rPr>
                <w:rFonts w:ascii="Arial" w:hAnsi="Arial" w:cs="Arial"/>
                <w:sz w:val="24"/>
                <w:szCs w:val="24"/>
              </w:rPr>
            </w:pPr>
            <w:r w:rsidRPr="00140D0B">
              <w:rPr>
                <w:rFonts w:ascii="Arial" w:hAnsi="Arial" w:cs="Arial"/>
                <w:sz w:val="24"/>
                <w:szCs w:val="24"/>
              </w:rPr>
              <w:lastRenderedPageBreak/>
              <w:t xml:space="preserve">Branża,  </w:t>
            </w:r>
            <w:r w:rsidR="00343D91">
              <w:rPr>
                <w:rFonts w:ascii="Arial" w:hAnsi="Arial" w:cs="Arial"/>
                <w:sz w:val="24"/>
                <w:szCs w:val="24"/>
              </w:rPr>
              <w:t>w której</w:t>
            </w:r>
            <w:r w:rsidRPr="00140D0B">
              <w:rPr>
                <w:rFonts w:ascii="Arial" w:hAnsi="Arial" w:cs="Arial"/>
                <w:sz w:val="24"/>
                <w:szCs w:val="24"/>
              </w:rPr>
              <w:t xml:space="preserve"> pracują absolwenci UWM w Olsztynie</w:t>
            </w:r>
          </w:p>
        </w:tc>
        <w:tc>
          <w:tcPr>
            <w:tcW w:w="2917" w:type="dxa"/>
          </w:tcPr>
          <w:p w:rsidR="00EF50DC" w:rsidRPr="00140D0B" w:rsidRDefault="00EF50DC" w:rsidP="00EF50DC">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40D0B">
              <w:rPr>
                <w:rFonts w:ascii="Arial" w:hAnsi="Arial" w:cs="Arial"/>
                <w:sz w:val="24"/>
                <w:szCs w:val="24"/>
              </w:rPr>
              <w:t xml:space="preserve">Udział procentowy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Administracja publiczna</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11,58 %</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Budownictwo</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5,93 %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Działalność prawnicza i sądowa</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2,19 %</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Edukacja</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10,30 %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Energetyka</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1,28 %</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Finanse, bankowość i ubezpieczenia</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5,83 %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Gastronomia</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1,09 %</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Handel</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9,57 %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Kultura i sztuka</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1,55 %</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Medycyna oraz ochrona zdrowia i dietetyka</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7,02 %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Motoryzacja</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1,55 %</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Nieruchomości</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2,37 %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Opieka socjalna</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2,37 %</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Produkcja żywności</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5,47 %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Przemysł ciężki</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1,19 %</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Rolnictwo i leśnictwo</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7,11 %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Rybactwo</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0,18%</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Transport</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1,82 %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Turystyka hotelarstwo</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1,55 %</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Usługi drobne</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1,46 %</w:t>
            </w:r>
          </w:p>
        </w:tc>
      </w:tr>
      <w:tr w:rsidR="00EF50DC" w:rsidTr="00CE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Usługi informatyczne i komputerowe</w:t>
            </w:r>
          </w:p>
        </w:tc>
        <w:tc>
          <w:tcPr>
            <w:tcW w:w="2917" w:type="dxa"/>
          </w:tcPr>
          <w:p w:rsidR="00EF50DC" w:rsidRPr="009247D3" w:rsidRDefault="00EF50DC" w:rsidP="00140D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47D3">
              <w:rPr>
                <w:rFonts w:ascii="Arial" w:hAnsi="Arial" w:cs="Arial"/>
                <w:sz w:val="24"/>
                <w:szCs w:val="24"/>
              </w:rPr>
              <w:t>4,19 %</w:t>
            </w:r>
          </w:p>
        </w:tc>
      </w:tr>
      <w:tr w:rsidR="00EF50DC" w:rsidTr="00CE55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EF50DC" w:rsidRPr="009247D3" w:rsidRDefault="00EF50DC" w:rsidP="00140D0B">
            <w:pPr>
              <w:jc w:val="both"/>
              <w:rPr>
                <w:rFonts w:ascii="Arial" w:hAnsi="Arial" w:cs="Arial"/>
                <w:b w:val="0"/>
                <w:sz w:val="24"/>
                <w:szCs w:val="24"/>
              </w:rPr>
            </w:pPr>
            <w:r w:rsidRPr="009247D3">
              <w:rPr>
                <w:rFonts w:ascii="Arial" w:hAnsi="Arial" w:cs="Arial"/>
                <w:b w:val="0"/>
                <w:sz w:val="24"/>
                <w:szCs w:val="24"/>
              </w:rPr>
              <w:t>Inne</w:t>
            </w:r>
            <w:r w:rsidR="00343D91">
              <w:rPr>
                <w:rFonts w:ascii="Arial" w:hAnsi="Arial" w:cs="Arial"/>
                <w:b w:val="0"/>
                <w:sz w:val="24"/>
                <w:szCs w:val="24"/>
              </w:rPr>
              <w:t xml:space="preserve"> (załącznik nr 1)</w:t>
            </w:r>
          </w:p>
        </w:tc>
        <w:tc>
          <w:tcPr>
            <w:tcW w:w="2917" w:type="dxa"/>
          </w:tcPr>
          <w:p w:rsidR="00EF50DC" w:rsidRPr="009247D3" w:rsidRDefault="00EF50DC" w:rsidP="00140D0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47D3">
              <w:rPr>
                <w:rFonts w:ascii="Arial" w:hAnsi="Arial" w:cs="Arial"/>
                <w:sz w:val="24"/>
                <w:szCs w:val="24"/>
              </w:rPr>
              <w:t>13,31 %</w:t>
            </w:r>
          </w:p>
        </w:tc>
      </w:tr>
    </w:tbl>
    <w:p w:rsidR="00EF50DC" w:rsidRDefault="00EF50DC" w:rsidP="00EF50DC">
      <w:pPr>
        <w:pStyle w:val="Legenda"/>
        <w:spacing w:after="0"/>
        <w:jc w:val="both"/>
        <w:rPr>
          <w:sz w:val="20"/>
          <w:szCs w:val="20"/>
        </w:rPr>
      </w:pPr>
      <w:r>
        <w:rPr>
          <w:sz w:val="20"/>
          <w:szCs w:val="20"/>
        </w:rPr>
        <w:t>Tabela</w:t>
      </w:r>
      <w:r w:rsidRPr="00DF2AC2">
        <w:rPr>
          <w:sz w:val="20"/>
          <w:szCs w:val="20"/>
        </w:rPr>
        <w:t xml:space="preserve"> </w:t>
      </w:r>
      <w:r w:rsidR="00CE5554">
        <w:rPr>
          <w:sz w:val="20"/>
          <w:szCs w:val="20"/>
        </w:rPr>
        <w:t>IV</w:t>
      </w:r>
      <w:r w:rsidRPr="00DF2AC2">
        <w:rPr>
          <w:sz w:val="20"/>
          <w:szCs w:val="20"/>
        </w:rPr>
        <w:t xml:space="preserve">. </w:t>
      </w:r>
      <w:r w:rsidR="006227B4">
        <w:rPr>
          <w:sz w:val="20"/>
          <w:szCs w:val="20"/>
        </w:rPr>
        <w:t xml:space="preserve"> P</w:t>
      </w:r>
      <w:r w:rsidR="006227B4" w:rsidRPr="006227B4">
        <w:rPr>
          <w:sz w:val="20"/>
          <w:szCs w:val="20"/>
        </w:rPr>
        <w:t>rocentowy udział branż, w których zatrudnieni są absolwenci UWM w Olsztynie</w:t>
      </w:r>
      <w:r w:rsidR="006227B4">
        <w:rPr>
          <w:sz w:val="20"/>
          <w:szCs w:val="20"/>
        </w:rPr>
        <w:t xml:space="preserve"> </w:t>
      </w:r>
      <w:r w:rsidR="001D2379">
        <w:rPr>
          <w:sz w:val="20"/>
          <w:szCs w:val="20"/>
        </w:rPr>
        <w:t>– rocznik 2012/2013</w:t>
      </w:r>
    </w:p>
    <w:p w:rsidR="009247D3" w:rsidRPr="009247D3" w:rsidRDefault="009247D3" w:rsidP="009247D3"/>
    <w:p w:rsidR="009247D3" w:rsidRDefault="009247D3" w:rsidP="009247D3">
      <w:pPr>
        <w:spacing w:line="360" w:lineRule="auto"/>
        <w:jc w:val="both"/>
        <w:rPr>
          <w:rFonts w:ascii="Arial" w:hAnsi="Arial" w:cs="Arial"/>
          <w:sz w:val="24"/>
          <w:szCs w:val="24"/>
        </w:rPr>
      </w:pPr>
    </w:p>
    <w:p w:rsidR="00067F04" w:rsidRDefault="00CB46EA" w:rsidP="00B33F39">
      <w:pPr>
        <w:pStyle w:val="Akapitzlist"/>
        <w:numPr>
          <w:ilvl w:val="0"/>
          <w:numId w:val="15"/>
        </w:numPr>
        <w:ind w:left="426" w:hanging="426"/>
        <w:jc w:val="both"/>
        <w:rPr>
          <w:rFonts w:ascii="Arial" w:hAnsi="Arial" w:cs="Arial"/>
          <w:b/>
          <w:sz w:val="24"/>
          <w:szCs w:val="24"/>
        </w:rPr>
      </w:pPr>
      <w:r w:rsidRPr="00CB46EA">
        <w:rPr>
          <w:rFonts w:ascii="Arial" w:hAnsi="Arial" w:cs="Arial"/>
          <w:b/>
          <w:sz w:val="24"/>
          <w:szCs w:val="24"/>
        </w:rPr>
        <w:t xml:space="preserve">PRAKTYCZNE WYKORZYSTANIE WIEDZY, UMIEJĘTNOŚCI </w:t>
      </w:r>
      <w:r>
        <w:rPr>
          <w:rFonts w:ascii="Arial" w:hAnsi="Arial" w:cs="Arial"/>
          <w:b/>
          <w:sz w:val="24"/>
          <w:szCs w:val="24"/>
        </w:rPr>
        <w:br/>
      </w:r>
      <w:r w:rsidRPr="00CB46EA">
        <w:rPr>
          <w:rFonts w:ascii="Arial" w:hAnsi="Arial" w:cs="Arial"/>
          <w:b/>
          <w:sz w:val="24"/>
          <w:szCs w:val="24"/>
        </w:rPr>
        <w:t>I KOMPETENCJI ZDOBYTYCH W TRAKCIE STUDIÓW</w:t>
      </w:r>
    </w:p>
    <w:p w:rsidR="00CB46EA" w:rsidRDefault="00CB46EA" w:rsidP="00CB46EA">
      <w:pPr>
        <w:pStyle w:val="Akapitzlist"/>
        <w:spacing w:line="360" w:lineRule="auto"/>
        <w:ind w:left="1080"/>
        <w:jc w:val="both"/>
        <w:rPr>
          <w:rFonts w:ascii="Arial" w:hAnsi="Arial" w:cs="Arial"/>
          <w:b/>
          <w:sz w:val="24"/>
          <w:szCs w:val="24"/>
        </w:rPr>
      </w:pPr>
    </w:p>
    <w:p w:rsidR="00CB46EA" w:rsidRPr="007F3777" w:rsidRDefault="00B67F4A" w:rsidP="00901EA7">
      <w:pPr>
        <w:spacing w:line="360" w:lineRule="auto"/>
        <w:jc w:val="both"/>
        <w:rPr>
          <w:rFonts w:ascii="Arial" w:hAnsi="Arial" w:cs="Arial"/>
          <w:sz w:val="24"/>
          <w:szCs w:val="24"/>
        </w:rPr>
      </w:pPr>
      <w:r>
        <w:rPr>
          <w:rFonts w:ascii="Arial" w:hAnsi="Arial" w:cs="Arial"/>
          <w:sz w:val="24"/>
          <w:szCs w:val="24"/>
        </w:rPr>
        <w:t>Wykres XX raportu prezentuje o</w:t>
      </w:r>
      <w:r w:rsidR="003A43D9">
        <w:rPr>
          <w:rFonts w:ascii="Arial" w:hAnsi="Arial" w:cs="Arial"/>
          <w:sz w:val="24"/>
          <w:szCs w:val="24"/>
        </w:rPr>
        <w:t>pinie badanych na temat</w:t>
      </w:r>
      <w:r w:rsidR="00CB46EA" w:rsidRPr="00901EA7">
        <w:rPr>
          <w:rFonts w:ascii="Arial" w:hAnsi="Arial" w:cs="Arial"/>
          <w:sz w:val="24"/>
          <w:szCs w:val="24"/>
        </w:rPr>
        <w:t xml:space="preserve"> wykorzystania w pracy zawodowej wiedzy, umiejętności </w:t>
      </w:r>
      <w:r w:rsidR="00CB46EA" w:rsidRPr="007F3777">
        <w:rPr>
          <w:rFonts w:ascii="Arial" w:hAnsi="Arial" w:cs="Arial"/>
          <w:sz w:val="24"/>
          <w:szCs w:val="24"/>
        </w:rPr>
        <w:t>i kompetencji zdobytych podczas studiów. Najliczniejsz</w:t>
      </w:r>
      <w:r>
        <w:rPr>
          <w:rFonts w:ascii="Arial" w:hAnsi="Arial" w:cs="Arial"/>
          <w:sz w:val="24"/>
          <w:szCs w:val="24"/>
        </w:rPr>
        <w:t>ą</w:t>
      </w:r>
      <w:r w:rsidR="00CB46EA" w:rsidRPr="007F3777">
        <w:rPr>
          <w:rFonts w:ascii="Arial" w:hAnsi="Arial" w:cs="Arial"/>
          <w:sz w:val="24"/>
          <w:szCs w:val="24"/>
        </w:rPr>
        <w:t xml:space="preserve"> grup</w:t>
      </w:r>
      <w:r>
        <w:rPr>
          <w:rFonts w:ascii="Arial" w:hAnsi="Arial" w:cs="Arial"/>
          <w:sz w:val="24"/>
          <w:szCs w:val="24"/>
        </w:rPr>
        <w:t>ę</w:t>
      </w:r>
      <w:r w:rsidR="00CB46EA" w:rsidRPr="007F3777">
        <w:rPr>
          <w:rFonts w:ascii="Arial" w:hAnsi="Arial" w:cs="Arial"/>
          <w:sz w:val="24"/>
          <w:szCs w:val="24"/>
        </w:rPr>
        <w:t xml:space="preserve"> </w:t>
      </w:r>
      <w:r w:rsidR="007F3777" w:rsidRPr="007F3777">
        <w:rPr>
          <w:rFonts w:ascii="Arial" w:hAnsi="Arial" w:cs="Arial"/>
          <w:sz w:val="24"/>
          <w:szCs w:val="24"/>
        </w:rPr>
        <w:t xml:space="preserve">respondentów </w:t>
      </w:r>
      <w:r w:rsidR="00CB46EA" w:rsidRPr="007F3777">
        <w:rPr>
          <w:rFonts w:ascii="Arial" w:hAnsi="Arial" w:cs="Arial"/>
          <w:sz w:val="24"/>
          <w:szCs w:val="24"/>
        </w:rPr>
        <w:t>(</w:t>
      </w:r>
      <w:r w:rsidR="003A43D9">
        <w:rPr>
          <w:rFonts w:ascii="Arial" w:hAnsi="Arial" w:cs="Arial"/>
          <w:sz w:val="24"/>
          <w:szCs w:val="24"/>
        </w:rPr>
        <w:t>3</w:t>
      </w:r>
      <w:r w:rsidR="00CB46EA" w:rsidRPr="007F3777">
        <w:rPr>
          <w:rFonts w:ascii="Arial" w:hAnsi="Arial" w:cs="Arial"/>
          <w:sz w:val="24"/>
          <w:szCs w:val="24"/>
        </w:rPr>
        <w:t xml:space="preserve">5,89 %) </w:t>
      </w:r>
      <w:r>
        <w:rPr>
          <w:rFonts w:ascii="Arial" w:hAnsi="Arial" w:cs="Arial"/>
          <w:sz w:val="24"/>
          <w:szCs w:val="24"/>
        </w:rPr>
        <w:t>stanowią absolwenci, którzy</w:t>
      </w:r>
      <w:r w:rsidR="00CB46EA" w:rsidRPr="007F3777">
        <w:rPr>
          <w:rFonts w:ascii="Arial" w:hAnsi="Arial" w:cs="Arial"/>
          <w:sz w:val="24"/>
          <w:szCs w:val="24"/>
        </w:rPr>
        <w:t xml:space="preserve"> </w:t>
      </w:r>
      <w:r>
        <w:rPr>
          <w:rFonts w:ascii="Arial" w:hAnsi="Arial" w:cs="Arial"/>
          <w:sz w:val="24"/>
          <w:szCs w:val="24"/>
        </w:rPr>
        <w:t xml:space="preserve">uważają, </w:t>
      </w:r>
      <w:r>
        <w:rPr>
          <w:rFonts w:ascii="Arial" w:hAnsi="Arial" w:cs="Arial"/>
          <w:sz w:val="24"/>
          <w:szCs w:val="24"/>
        </w:rPr>
        <w:br/>
      </w:r>
      <w:r w:rsidR="00CB46EA" w:rsidRPr="007F3777">
        <w:rPr>
          <w:rFonts w:ascii="Arial" w:hAnsi="Arial" w:cs="Arial"/>
          <w:sz w:val="24"/>
          <w:szCs w:val="24"/>
        </w:rPr>
        <w:t>że ww. elementy wykorzystywane są w pracy zawodowej</w:t>
      </w:r>
      <w:r>
        <w:rPr>
          <w:rFonts w:ascii="Arial" w:hAnsi="Arial" w:cs="Arial"/>
          <w:sz w:val="24"/>
          <w:szCs w:val="24"/>
        </w:rPr>
        <w:t xml:space="preserve"> </w:t>
      </w:r>
      <w:r w:rsidR="00CB46EA" w:rsidRPr="007F3777">
        <w:rPr>
          <w:rFonts w:ascii="Arial" w:hAnsi="Arial" w:cs="Arial"/>
          <w:sz w:val="24"/>
          <w:szCs w:val="24"/>
        </w:rPr>
        <w:t xml:space="preserve">w umiarkowanym stopniu. </w:t>
      </w:r>
      <w:r w:rsidR="007F3777">
        <w:rPr>
          <w:rFonts w:ascii="Arial" w:hAnsi="Arial" w:cs="Arial"/>
          <w:sz w:val="24"/>
          <w:szCs w:val="24"/>
        </w:rPr>
        <w:t>Drug</w:t>
      </w:r>
      <w:r>
        <w:rPr>
          <w:rFonts w:ascii="Arial" w:hAnsi="Arial" w:cs="Arial"/>
          <w:sz w:val="24"/>
          <w:szCs w:val="24"/>
        </w:rPr>
        <w:t>ą</w:t>
      </w:r>
      <w:r w:rsidR="007F3777">
        <w:rPr>
          <w:rFonts w:ascii="Arial" w:hAnsi="Arial" w:cs="Arial"/>
          <w:sz w:val="24"/>
          <w:szCs w:val="24"/>
        </w:rPr>
        <w:t xml:space="preserve"> pod względem liczebności </w:t>
      </w:r>
      <w:r>
        <w:rPr>
          <w:rFonts w:ascii="Arial" w:hAnsi="Arial" w:cs="Arial"/>
          <w:sz w:val="24"/>
          <w:szCs w:val="24"/>
        </w:rPr>
        <w:t xml:space="preserve">jest </w:t>
      </w:r>
      <w:r w:rsidR="007F3777">
        <w:rPr>
          <w:rFonts w:ascii="Arial" w:hAnsi="Arial" w:cs="Arial"/>
          <w:sz w:val="24"/>
          <w:szCs w:val="24"/>
        </w:rPr>
        <w:t>grupa osób (32,4</w:t>
      </w:r>
      <w:r w:rsidR="003A43D9">
        <w:rPr>
          <w:rFonts w:ascii="Arial" w:hAnsi="Arial" w:cs="Arial"/>
          <w:sz w:val="24"/>
          <w:szCs w:val="24"/>
        </w:rPr>
        <w:t>3</w:t>
      </w:r>
      <w:r w:rsidR="007F3777">
        <w:rPr>
          <w:rFonts w:ascii="Arial" w:hAnsi="Arial" w:cs="Arial"/>
          <w:sz w:val="24"/>
          <w:szCs w:val="24"/>
        </w:rPr>
        <w:t xml:space="preserve"> %)</w:t>
      </w:r>
      <w:r>
        <w:rPr>
          <w:rFonts w:ascii="Arial" w:hAnsi="Arial" w:cs="Arial"/>
          <w:sz w:val="24"/>
          <w:szCs w:val="24"/>
        </w:rPr>
        <w:t>, która</w:t>
      </w:r>
      <w:r w:rsidR="007F3777">
        <w:rPr>
          <w:rFonts w:ascii="Arial" w:hAnsi="Arial" w:cs="Arial"/>
          <w:sz w:val="24"/>
          <w:szCs w:val="24"/>
        </w:rPr>
        <w:t xml:space="preserve"> oceniła, że wiedza, umiejętno</w:t>
      </w:r>
      <w:r>
        <w:rPr>
          <w:rFonts w:ascii="Arial" w:hAnsi="Arial" w:cs="Arial"/>
          <w:sz w:val="24"/>
          <w:szCs w:val="24"/>
        </w:rPr>
        <w:t xml:space="preserve">ści i kompetencje społeczne są </w:t>
      </w:r>
      <w:r w:rsidR="007F3777">
        <w:rPr>
          <w:rFonts w:ascii="Arial" w:hAnsi="Arial" w:cs="Arial"/>
          <w:sz w:val="24"/>
          <w:szCs w:val="24"/>
        </w:rPr>
        <w:t xml:space="preserve">w dużym lub bardzo dużym stopniu wykorzystywane </w:t>
      </w:r>
      <w:r w:rsidR="003A43D9">
        <w:rPr>
          <w:rFonts w:ascii="Arial" w:hAnsi="Arial" w:cs="Arial"/>
          <w:sz w:val="24"/>
          <w:szCs w:val="24"/>
        </w:rPr>
        <w:t>w pracy zawodowej</w:t>
      </w:r>
      <w:r>
        <w:rPr>
          <w:rFonts w:ascii="Arial" w:hAnsi="Arial" w:cs="Arial"/>
          <w:sz w:val="24"/>
          <w:szCs w:val="24"/>
        </w:rPr>
        <w:t>. Odsetek badanych, którzy stop</w:t>
      </w:r>
      <w:r w:rsidR="007F3777">
        <w:rPr>
          <w:rFonts w:ascii="Arial" w:hAnsi="Arial" w:cs="Arial"/>
          <w:sz w:val="24"/>
          <w:szCs w:val="24"/>
        </w:rPr>
        <w:t>ień wykorzystania ww. elementów kształcenia oceni</w:t>
      </w:r>
      <w:r>
        <w:rPr>
          <w:rFonts w:ascii="Arial" w:hAnsi="Arial" w:cs="Arial"/>
          <w:sz w:val="24"/>
          <w:szCs w:val="24"/>
        </w:rPr>
        <w:t>li</w:t>
      </w:r>
      <w:r w:rsidR="007F3777">
        <w:rPr>
          <w:rFonts w:ascii="Arial" w:hAnsi="Arial" w:cs="Arial"/>
          <w:sz w:val="24"/>
          <w:szCs w:val="24"/>
        </w:rPr>
        <w:t xml:space="preserve"> na „mały”</w:t>
      </w:r>
      <w:r>
        <w:rPr>
          <w:rFonts w:ascii="Arial" w:hAnsi="Arial" w:cs="Arial"/>
          <w:sz w:val="24"/>
          <w:szCs w:val="24"/>
        </w:rPr>
        <w:t xml:space="preserve"> </w:t>
      </w:r>
      <w:r w:rsidR="007F3777">
        <w:rPr>
          <w:rFonts w:ascii="Arial" w:hAnsi="Arial" w:cs="Arial"/>
          <w:sz w:val="24"/>
          <w:szCs w:val="24"/>
        </w:rPr>
        <w:t>i „bardzo mały” wyniósł</w:t>
      </w:r>
      <w:r>
        <w:rPr>
          <w:rFonts w:ascii="Arial" w:hAnsi="Arial" w:cs="Arial"/>
          <w:sz w:val="24"/>
          <w:szCs w:val="24"/>
        </w:rPr>
        <w:br/>
      </w:r>
      <w:r w:rsidR="007F3777">
        <w:rPr>
          <w:rFonts w:ascii="Arial" w:hAnsi="Arial" w:cs="Arial"/>
          <w:sz w:val="24"/>
          <w:szCs w:val="24"/>
        </w:rPr>
        <w:t>31,68 %.</w:t>
      </w:r>
    </w:p>
    <w:p w:rsidR="00881365" w:rsidRDefault="00F9095E" w:rsidP="00563069">
      <w:r w:rsidRPr="00F9095E">
        <w:rPr>
          <w:noProof/>
        </w:rPr>
        <w:lastRenderedPageBreak/>
        <w:drawing>
          <wp:inline distT="0" distB="0" distL="0" distR="0">
            <wp:extent cx="5981674" cy="4051351"/>
            <wp:effectExtent l="19050" t="0" r="19076" b="6299"/>
            <wp:docPr id="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048BC" w:rsidRDefault="00D048BC" w:rsidP="00563069"/>
    <w:p w:rsidR="00F9095E" w:rsidRDefault="00F9095E" w:rsidP="00C747A0">
      <w:pPr>
        <w:pStyle w:val="Legenda"/>
        <w:spacing w:after="0"/>
        <w:jc w:val="both"/>
        <w:rPr>
          <w:sz w:val="20"/>
          <w:szCs w:val="20"/>
        </w:rPr>
      </w:pPr>
      <w:r>
        <w:rPr>
          <w:sz w:val="20"/>
          <w:szCs w:val="20"/>
        </w:rPr>
        <w:t>Wykres X</w:t>
      </w:r>
      <w:r w:rsidR="00C3255A">
        <w:rPr>
          <w:sz w:val="20"/>
          <w:szCs w:val="20"/>
        </w:rPr>
        <w:t>X</w:t>
      </w:r>
      <w:r w:rsidRPr="00D0212C">
        <w:rPr>
          <w:sz w:val="20"/>
          <w:szCs w:val="20"/>
        </w:rPr>
        <w:t xml:space="preserve">. </w:t>
      </w:r>
      <w:r w:rsidR="006F2AB9">
        <w:rPr>
          <w:sz w:val="20"/>
          <w:szCs w:val="20"/>
        </w:rPr>
        <w:t>Ocena s</w:t>
      </w:r>
      <w:r>
        <w:rPr>
          <w:sz w:val="20"/>
          <w:szCs w:val="20"/>
        </w:rPr>
        <w:t>top</w:t>
      </w:r>
      <w:r w:rsidR="006F2AB9">
        <w:rPr>
          <w:sz w:val="20"/>
          <w:szCs w:val="20"/>
        </w:rPr>
        <w:t>nia</w:t>
      </w:r>
      <w:r>
        <w:rPr>
          <w:sz w:val="20"/>
          <w:szCs w:val="20"/>
        </w:rPr>
        <w:t xml:space="preserve"> wykorzystania w pracy zawodowej wiedzy, umiejętności i kompetencji zdobytych</w:t>
      </w:r>
      <w:r>
        <w:rPr>
          <w:sz w:val="20"/>
          <w:szCs w:val="20"/>
        </w:rPr>
        <w:br/>
        <w:t xml:space="preserve"> w trakcie studiów przez absolwen</w:t>
      </w:r>
      <w:r w:rsidRPr="00D0212C">
        <w:rPr>
          <w:sz w:val="20"/>
          <w:szCs w:val="20"/>
        </w:rPr>
        <w:t>t</w:t>
      </w:r>
      <w:r>
        <w:rPr>
          <w:sz w:val="20"/>
          <w:szCs w:val="20"/>
        </w:rPr>
        <w:t>ów</w:t>
      </w:r>
      <w:r w:rsidRPr="00D0212C">
        <w:rPr>
          <w:sz w:val="20"/>
          <w:szCs w:val="20"/>
        </w:rPr>
        <w:t xml:space="preserve"> </w:t>
      </w:r>
      <w:r>
        <w:rPr>
          <w:sz w:val="20"/>
          <w:szCs w:val="20"/>
        </w:rPr>
        <w:t xml:space="preserve">UWM </w:t>
      </w:r>
      <w:r w:rsidR="00B33F39">
        <w:rPr>
          <w:sz w:val="20"/>
          <w:szCs w:val="20"/>
        </w:rPr>
        <w:t>w Olsztynie - rocznik 2012/2013</w:t>
      </w:r>
    </w:p>
    <w:p w:rsidR="00C747A0" w:rsidRPr="00C747A0" w:rsidRDefault="00C747A0" w:rsidP="00C747A0"/>
    <w:p w:rsidR="006F2AB9" w:rsidRDefault="00FE0F36" w:rsidP="00964FB4">
      <w:pPr>
        <w:spacing w:line="360" w:lineRule="auto"/>
        <w:jc w:val="both"/>
        <w:rPr>
          <w:rFonts w:ascii="Arial" w:hAnsi="Arial" w:cs="Arial"/>
          <w:sz w:val="24"/>
          <w:szCs w:val="24"/>
        </w:rPr>
      </w:pPr>
      <w:r w:rsidRPr="00964FB4">
        <w:rPr>
          <w:rFonts w:ascii="Arial" w:hAnsi="Arial" w:cs="Arial"/>
          <w:sz w:val="24"/>
          <w:szCs w:val="24"/>
        </w:rPr>
        <w:t xml:space="preserve">Spośród wszystkich respondentów, najwyżej stopień przydatności efektów kształcenia </w:t>
      </w:r>
      <w:r w:rsidR="00EB71FB">
        <w:rPr>
          <w:rFonts w:ascii="Arial" w:hAnsi="Arial" w:cs="Arial"/>
          <w:sz w:val="24"/>
          <w:szCs w:val="24"/>
        </w:rPr>
        <w:br/>
      </w:r>
      <w:r w:rsidRPr="00964FB4">
        <w:rPr>
          <w:rFonts w:ascii="Arial" w:hAnsi="Arial" w:cs="Arial"/>
          <w:sz w:val="24"/>
          <w:szCs w:val="24"/>
        </w:rPr>
        <w:t>w praktycznym zastosowaniu ocenił</w:t>
      </w:r>
      <w:r w:rsidR="00964FB4" w:rsidRPr="00964FB4">
        <w:rPr>
          <w:rFonts w:ascii="Arial" w:hAnsi="Arial" w:cs="Arial"/>
          <w:sz w:val="24"/>
          <w:szCs w:val="24"/>
        </w:rPr>
        <w:t>y osoby, które zrealiz</w:t>
      </w:r>
      <w:r w:rsidRPr="00964FB4">
        <w:rPr>
          <w:rFonts w:ascii="Arial" w:hAnsi="Arial" w:cs="Arial"/>
          <w:sz w:val="24"/>
          <w:szCs w:val="24"/>
        </w:rPr>
        <w:t>ow</w:t>
      </w:r>
      <w:r w:rsidR="00964FB4" w:rsidRPr="00964FB4">
        <w:rPr>
          <w:rFonts w:ascii="Arial" w:hAnsi="Arial" w:cs="Arial"/>
          <w:sz w:val="24"/>
          <w:szCs w:val="24"/>
        </w:rPr>
        <w:t>a</w:t>
      </w:r>
      <w:r w:rsidRPr="00964FB4">
        <w:rPr>
          <w:rFonts w:ascii="Arial" w:hAnsi="Arial" w:cs="Arial"/>
          <w:sz w:val="24"/>
          <w:szCs w:val="24"/>
        </w:rPr>
        <w:t>ł</w:t>
      </w:r>
      <w:r w:rsidR="00964FB4" w:rsidRPr="00964FB4">
        <w:rPr>
          <w:rFonts w:ascii="Arial" w:hAnsi="Arial" w:cs="Arial"/>
          <w:sz w:val="24"/>
          <w:szCs w:val="24"/>
        </w:rPr>
        <w:t xml:space="preserve">y studia na </w:t>
      </w:r>
      <w:r w:rsidR="00971BC3">
        <w:rPr>
          <w:rFonts w:ascii="Arial" w:hAnsi="Arial" w:cs="Arial"/>
          <w:sz w:val="24"/>
          <w:szCs w:val="24"/>
        </w:rPr>
        <w:t>wydziałach:</w:t>
      </w:r>
      <w:r w:rsidR="00E57B62" w:rsidRPr="00EE65C7">
        <w:rPr>
          <w:rFonts w:ascii="Arial" w:hAnsi="Arial" w:cs="Arial"/>
          <w:sz w:val="24"/>
          <w:szCs w:val="24"/>
        </w:rPr>
        <w:t xml:space="preserve"> </w:t>
      </w:r>
      <w:r w:rsidR="00E57B62" w:rsidRPr="00E57B62">
        <w:rPr>
          <w:rFonts w:ascii="Arial" w:hAnsi="Arial" w:cs="Arial"/>
          <w:sz w:val="24"/>
          <w:szCs w:val="24"/>
        </w:rPr>
        <w:t>Medycyny Weterynaryjnej</w:t>
      </w:r>
      <w:r w:rsidR="00964FB4" w:rsidRPr="00E57B62">
        <w:rPr>
          <w:rFonts w:ascii="Arial" w:hAnsi="Arial" w:cs="Arial"/>
          <w:sz w:val="24"/>
          <w:szCs w:val="24"/>
        </w:rPr>
        <w:t xml:space="preserve">, </w:t>
      </w:r>
      <w:r w:rsidR="00E57B62" w:rsidRPr="00E57B62">
        <w:rPr>
          <w:rFonts w:ascii="Arial" w:hAnsi="Arial" w:cs="Arial"/>
          <w:sz w:val="24"/>
          <w:szCs w:val="24"/>
        </w:rPr>
        <w:t>Nauk Medycznych</w:t>
      </w:r>
      <w:r w:rsidR="00964FB4" w:rsidRPr="00E57B62">
        <w:rPr>
          <w:rFonts w:ascii="Arial" w:hAnsi="Arial" w:cs="Arial"/>
          <w:sz w:val="24"/>
          <w:szCs w:val="24"/>
        </w:rPr>
        <w:t xml:space="preserve">, </w:t>
      </w:r>
      <w:r w:rsidR="00E57B62" w:rsidRPr="00E57B62">
        <w:rPr>
          <w:rFonts w:ascii="Arial" w:hAnsi="Arial" w:cs="Arial"/>
          <w:sz w:val="24"/>
          <w:szCs w:val="24"/>
        </w:rPr>
        <w:t>Bioinżynierii Zwierząt</w:t>
      </w:r>
      <w:r w:rsidR="00964FB4" w:rsidRPr="00E57B62">
        <w:rPr>
          <w:rFonts w:ascii="Arial" w:hAnsi="Arial" w:cs="Arial"/>
          <w:sz w:val="24"/>
          <w:szCs w:val="24"/>
        </w:rPr>
        <w:t xml:space="preserve"> oraz </w:t>
      </w:r>
      <w:r w:rsidR="00E57B62" w:rsidRPr="00E57B62">
        <w:rPr>
          <w:rFonts w:ascii="Arial" w:hAnsi="Arial" w:cs="Arial"/>
          <w:sz w:val="24"/>
          <w:szCs w:val="24"/>
        </w:rPr>
        <w:t xml:space="preserve">Geodezji </w:t>
      </w:r>
      <w:r w:rsidR="00971BC3">
        <w:rPr>
          <w:rFonts w:ascii="Arial" w:hAnsi="Arial" w:cs="Arial"/>
          <w:sz w:val="24"/>
          <w:szCs w:val="24"/>
        </w:rPr>
        <w:br/>
      </w:r>
      <w:r w:rsidR="00E57B62" w:rsidRPr="00E57B62">
        <w:rPr>
          <w:rFonts w:ascii="Arial" w:hAnsi="Arial" w:cs="Arial"/>
          <w:sz w:val="24"/>
          <w:szCs w:val="24"/>
        </w:rPr>
        <w:t>i Gospodarki Przestrzennej</w:t>
      </w:r>
      <w:r w:rsidR="00964FB4" w:rsidRPr="00E57B62">
        <w:rPr>
          <w:rFonts w:ascii="Arial" w:hAnsi="Arial" w:cs="Arial"/>
          <w:sz w:val="24"/>
          <w:szCs w:val="24"/>
        </w:rPr>
        <w:t>.</w:t>
      </w:r>
      <w:r w:rsidR="00EB71FB">
        <w:rPr>
          <w:rFonts w:ascii="Arial" w:hAnsi="Arial" w:cs="Arial"/>
          <w:sz w:val="24"/>
          <w:szCs w:val="24"/>
        </w:rPr>
        <w:t xml:space="preserve"> </w:t>
      </w:r>
      <w:r w:rsidR="00971BC3">
        <w:rPr>
          <w:rFonts w:ascii="Arial" w:hAnsi="Arial" w:cs="Arial"/>
          <w:sz w:val="24"/>
          <w:szCs w:val="24"/>
        </w:rPr>
        <w:t xml:space="preserve">Odmienną </w:t>
      </w:r>
      <w:r w:rsidR="00EB71FB">
        <w:rPr>
          <w:rFonts w:ascii="Arial" w:hAnsi="Arial" w:cs="Arial"/>
          <w:sz w:val="24"/>
          <w:szCs w:val="24"/>
        </w:rPr>
        <w:t>opinię wyrazili</w:t>
      </w:r>
      <w:r w:rsidR="00971BC3">
        <w:rPr>
          <w:rFonts w:ascii="Arial" w:hAnsi="Arial" w:cs="Arial"/>
          <w:sz w:val="24"/>
          <w:szCs w:val="24"/>
        </w:rPr>
        <w:t xml:space="preserve"> </w:t>
      </w:r>
      <w:r w:rsidR="00EB71FB">
        <w:rPr>
          <w:rFonts w:ascii="Arial" w:hAnsi="Arial" w:cs="Arial"/>
          <w:sz w:val="24"/>
          <w:szCs w:val="24"/>
        </w:rPr>
        <w:t>w badaniu absolwenci</w:t>
      </w:r>
      <w:r w:rsidR="00971BC3">
        <w:rPr>
          <w:rFonts w:ascii="Arial" w:hAnsi="Arial" w:cs="Arial"/>
          <w:sz w:val="24"/>
          <w:szCs w:val="24"/>
        </w:rPr>
        <w:t xml:space="preserve"> </w:t>
      </w:r>
      <w:r w:rsidR="00EB71FB">
        <w:rPr>
          <w:rFonts w:ascii="Arial" w:hAnsi="Arial" w:cs="Arial"/>
          <w:sz w:val="24"/>
          <w:szCs w:val="24"/>
        </w:rPr>
        <w:t xml:space="preserve"> </w:t>
      </w:r>
      <w:r w:rsidR="00971BC3">
        <w:rPr>
          <w:rFonts w:ascii="Arial" w:hAnsi="Arial" w:cs="Arial"/>
          <w:sz w:val="24"/>
          <w:szCs w:val="24"/>
        </w:rPr>
        <w:t>w</w:t>
      </w:r>
      <w:r w:rsidR="00EB71FB">
        <w:rPr>
          <w:rFonts w:ascii="Arial" w:hAnsi="Arial" w:cs="Arial"/>
          <w:sz w:val="24"/>
          <w:szCs w:val="24"/>
        </w:rPr>
        <w:t>ydział</w:t>
      </w:r>
      <w:r w:rsidR="00971BC3">
        <w:rPr>
          <w:rFonts w:ascii="Arial" w:hAnsi="Arial" w:cs="Arial"/>
          <w:sz w:val="24"/>
          <w:szCs w:val="24"/>
        </w:rPr>
        <w:t>ów:</w:t>
      </w:r>
      <w:r w:rsidR="00EB71FB">
        <w:rPr>
          <w:rFonts w:ascii="Arial" w:hAnsi="Arial" w:cs="Arial"/>
          <w:sz w:val="24"/>
          <w:szCs w:val="24"/>
        </w:rPr>
        <w:t xml:space="preserve"> Nauk Społecznych, Teologii, Nauk Ekonomicznych oraz Nauk o Środowisku.</w:t>
      </w:r>
    </w:p>
    <w:p w:rsidR="006F2AB9" w:rsidRDefault="006F2AB9" w:rsidP="00964FB4">
      <w:pPr>
        <w:spacing w:line="360" w:lineRule="auto"/>
        <w:jc w:val="both"/>
        <w:rPr>
          <w:rFonts w:ascii="Arial" w:hAnsi="Arial" w:cs="Arial"/>
          <w:sz w:val="24"/>
          <w:szCs w:val="24"/>
        </w:rPr>
      </w:pPr>
      <w:r w:rsidRPr="006F2AB9">
        <w:rPr>
          <w:rFonts w:ascii="Arial" w:hAnsi="Arial" w:cs="Arial"/>
          <w:noProof/>
          <w:sz w:val="24"/>
          <w:szCs w:val="24"/>
        </w:rPr>
        <w:lastRenderedPageBreak/>
        <w:drawing>
          <wp:inline distT="0" distB="0" distL="0" distR="0">
            <wp:extent cx="5859164" cy="6728346"/>
            <wp:effectExtent l="19050" t="0" r="27286" b="0"/>
            <wp:docPr id="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F2AB9" w:rsidRDefault="006F2AB9" w:rsidP="006F2AB9">
      <w:pPr>
        <w:pStyle w:val="Legenda"/>
        <w:jc w:val="both"/>
        <w:rPr>
          <w:sz w:val="20"/>
          <w:szCs w:val="20"/>
        </w:rPr>
      </w:pPr>
      <w:r>
        <w:rPr>
          <w:sz w:val="20"/>
          <w:szCs w:val="20"/>
        </w:rPr>
        <w:t xml:space="preserve">Wykres </w:t>
      </w:r>
      <w:r w:rsidR="00C3255A">
        <w:rPr>
          <w:sz w:val="20"/>
          <w:szCs w:val="20"/>
        </w:rPr>
        <w:t>XXI</w:t>
      </w:r>
      <w:r w:rsidRPr="00D0212C">
        <w:rPr>
          <w:sz w:val="20"/>
          <w:szCs w:val="20"/>
        </w:rPr>
        <w:t xml:space="preserve">. </w:t>
      </w:r>
      <w:r>
        <w:rPr>
          <w:sz w:val="20"/>
          <w:szCs w:val="20"/>
        </w:rPr>
        <w:t>Ocena stopnia wykorzystania w pracy zawodowej wiedzy, umiejętności i kompetencji zdobytych</w:t>
      </w:r>
      <w:r>
        <w:rPr>
          <w:sz w:val="20"/>
          <w:szCs w:val="20"/>
        </w:rPr>
        <w:br/>
        <w:t xml:space="preserve"> w trakcie studiów przez absolwen</w:t>
      </w:r>
      <w:r w:rsidRPr="00D0212C">
        <w:rPr>
          <w:sz w:val="20"/>
          <w:szCs w:val="20"/>
        </w:rPr>
        <w:t>t</w:t>
      </w:r>
      <w:r>
        <w:rPr>
          <w:sz w:val="20"/>
          <w:szCs w:val="20"/>
        </w:rPr>
        <w:t>ów</w:t>
      </w:r>
      <w:r w:rsidRPr="00D0212C">
        <w:rPr>
          <w:sz w:val="20"/>
          <w:szCs w:val="20"/>
        </w:rPr>
        <w:t xml:space="preserve"> </w:t>
      </w:r>
      <w:r>
        <w:rPr>
          <w:sz w:val="20"/>
          <w:szCs w:val="20"/>
        </w:rPr>
        <w:t xml:space="preserve">poszczególnych wydziałów UWM </w:t>
      </w:r>
      <w:r w:rsidR="00B33F39">
        <w:rPr>
          <w:sz w:val="20"/>
          <w:szCs w:val="20"/>
        </w:rPr>
        <w:t>w Olsztynie - rocznik 2012/2013</w:t>
      </w:r>
    </w:p>
    <w:p w:rsidR="00C747A0" w:rsidRDefault="00C747A0" w:rsidP="00964FB4">
      <w:pPr>
        <w:spacing w:line="360" w:lineRule="auto"/>
        <w:jc w:val="both"/>
        <w:rPr>
          <w:rFonts w:ascii="Arial" w:hAnsi="Arial" w:cs="Arial"/>
          <w:sz w:val="24"/>
          <w:szCs w:val="24"/>
        </w:rPr>
      </w:pPr>
    </w:p>
    <w:p w:rsidR="006F2AB9" w:rsidRDefault="00971BC3" w:rsidP="00964FB4">
      <w:pPr>
        <w:spacing w:line="360" w:lineRule="auto"/>
        <w:jc w:val="both"/>
        <w:rPr>
          <w:rFonts w:ascii="Arial" w:hAnsi="Arial" w:cs="Arial"/>
          <w:sz w:val="24"/>
          <w:szCs w:val="24"/>
        </w:rPr>
      </w:pPr>
      <w:r>
        <w:rPr>
          <w:rFonts w:ascii="Arial" w:hAnsi="Arial" w:cs="Arial"/>
          <w:sz w:val="24"/>
          <w:szCs w:val="24"/>
        </w:rPr>
        <w:t>Blisko 43 % (</w:t>
      </w:r>
      <w:r w:rsidR="00E56986">
        <w:rPr>
          <w:rFonts w:ascii="Arial" w:hAnsi="Arial" w:cs="Arial"/>
          <w:sz w:val="24"/>
          <w:szCs w:val="24"/>
        </w:rPr>
        <w:t>42,63 %</w:t>
      </w:r>
      <w:r>
        <w:rPr>
          <w:rFonts w:ascii="Arial" w:hAnsi="Arial" w:cs="Arial"/>
          <w:sz w:val="24"/>
          <w:szCs w:val="24"/>
        </w:rPr>
        <w:t>)</w:t>
      </w:r>
      <w:r w:rsidR="00E56986">
        <w:rPr>
          <w:rFonts w:ascii="Arial" w:hAnsi="Arial" w:cs="Arial"/>
          <w:sz w:val="24"/>
          <w:szCs w:val="24"/>
        </w:rPr>
        <w:t xml:space="preserve"> absolwentów Uniwersytetu Warmińsko-Mazurskiego w Olsztynie uważa, że zdobyte przez nich wykształcenie w </w:t>
      </w:r>
      <w:r>
        <w:rPr>
          <w:rFonts w:ascii="Arial" w:hAnsi="Arial" w:cs="Arial"/>
          <w:sz w:val="24"/>
          <w:szCs w:val="24"/>
        </w:rPr>
        <w:t xml:space="preserve">stopniu </w:t>
      </w:r>
      <w:r w:rsidR="00E56986">
        <w:rPr>
          <w:rFonts w:ascii="Arial" w:hAnsi="Arial" w:cs="Arial"/>
          <w:sz w:val="24"/>
          <w:szCs w:val="24"/>
        </w:rPr>
        <w:t xml:space="preserve">umiarkowanym odpowiada aktualnym wymaganiom rynku pracy. Jako „bardzo duży” i „duży” stopień dopasowania </w:t>
      </w:r>
      <w:r w:rsidR="00E56986">
        <w:rPr>
          <w:rFonts w:ascii="Arial" w:hAnsi="Arial" w:cs="Arial"/>
          <w:sz w:val="24"/>
          <w:szCs w:val="24"/>
        </w:rPr>
        <w:lastRenderedPageBreak/>
        <w:t xml:space="preserve">uzyskanego wykształcenia do potrzeb gospodarczych </w:t>
      </w:r>
      <w:r w:rsidR="003D0975">
        <w:rPr>
          <w:rFonts w:ascii="Arial" w:hAnsi="Arial" w:cs="Arial"/>
          <w:sz w:val="24"/>
          <w:szCs w:val="24"/>
        </w:rPr>
        <w:t>wskazało</w:t>
      </w:r>
      <w:r w:rsidR="00E56986">
        <w:rPr>
          <w:rFonts w:ascii="Arial" w:hAnsi="Arial" w:cs="Arial"/>
          <w:sz w:val="24"/>
          <w:szCs w:val="24"/>
        </w:rPr>
        <w:t xml:space="preserve"> 25,79 % respondentów. Spośród wszystkich odpowiedzi </w:t>
      </w:r>
      <w:r w:rsidR="002F374A">
        <w:rPr>
          <w:rFonts w:ascii="Arial" w:hAnsi="Arial" w:cs="Arial"/>
          <w:sz w:val="24"/>
          <w:szCs w:val="24"/>
        </w:rPr>
        <w:t>dotyczących tej kwest</w:t>
      </w:r>
      <w:r w:rsidR="00E56986">
        <w:rPr>
          <w:rFonts w:ascii="Arial" w:hAnsi="Arial" w:cs="Arial"/>
          <w:sz w:val="24"/>
          <w:szCs w:val="24"/>
        </w:rPr>
        <w:t>ii</w:t>
      </w:r>
      <w:r w:rsidR="003D0975">
        <w:rPr>
          <w:rFonts w:ascii="Arial" w:hAnsi="Arial" w:cs="Arial"/>
          <w:sz w:val="24"/>
          <w:szCs w:val="24"/>
        </w:rPr>
        <w:t>,</w:t>
      </w:r>
      <w:r w:rsidR="00E56986">
        <w:rPr>
          <w:rFonts w:ascii="Arial" w:hAnsi="Arial" w:cs="Arial"/>
          <w:sz w:val="24"/>
          <w:szCs w:val="24"/>
        </w:rPr>
        <w:t xml:space="preserve"> 31,58 % </w:t>
      </w:r>
      <w:r>
        <w:rPr>
          <w:rFonts w:ascii="Arial" w:hAnsi="Arial" w:cs="Arial"/>
          <w:sz w:val="24"/>
          <w:szCs w:val="24"/>
        </w:rPr>
        <w:t>badanych wskazało na „mały” i „bardzo mały” stopień określający dopasowanie charakteru</w:t>
      </w:r>
      <w:r w:rsidR="00CF5B57">
        <w:rPr>
          <w:rFonts w:ascii="Arial" w:hAnsi="Arial" w:cs="Arial"/>
          <w:sz w:val="24"/>
          <w:szCs w:val="24"/>
        </w:rPr>
        <w:t xml:space="preserve"> wykształcenia absolwenta do aktualnego zapotrzebowania rynku pracy.</w:t>
      </w:r>
    </w:p>
    <w:p w:rsidR="00F9095E" w:rsidRDefault="0099607F" w:rsidP="00563069">
      <w:r w:rsidRPr="0099607F">
        <w:rPr>
          <w:noProof/>
        </w:rPr>
        <w:drawing>
          <wp:inline distT="0" distB="0" distL="0" distR="0">
            <wp:extent cx="5974053" cy="4373217"/>
            <wp:effectExtent l="19050" t="0" r="26697" b="8283"/>
            <wp:docPr id="1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048BC" w:rsidRPr="00D048BC" w:rsidRDefault="0099607F" w:rsidP="00D048BC">
      <w:pPr>
        <w:pStyle w:val="Legenda"/>
        <w:jc w:val="both"/>
      </w:pPr>
      <w:r>
        <w:rPr>
          <w:sz w:val="20"/>
          <w:szCs w:val="20"/>
        </w:rPr>
        <w:t>Wykres X</w:t>
      </w:r>
      <w:r w:rsidR="00C3255A">
        <w:rPr>
          <w:sz w:val="20"/>
          <w:szCs w:val="20"/>
        </w:rPr>
        <w:t>X</w:t>
      </w:r>
      <w:r>
        <w:rPr>
          <w:sz w:val="20"/>
          <w:szCs w:val="20"/>
        </w:rPr>
        <w:t>I</w:t>
      </w:r>
      <w:r w:rsidR="00C3255A">
        <w:rPr>
          <w:sz w:val="20"/>
          <w:szCs w:val="20"/>
        </w:rPr>
        <w:t>I</w:t>
      </w:r>
      <w:r w:rsidRPr="00D0212C">
        <w:rPr>
          <w:sz w:val="20"/>
          <w:szCs w:val="20"/>
        </w:rPr>
        <w:t xml:space="preserve">. </w:t>
      </w:r>
      <w:r>
        <w:rPr>
          <w:sz w:val="20"/>
          <w:szCs w:val="20"/>
        </w:rPr>
        <w:t>Stopień dopasowania wykształcenia uzyskanego przez absolwen</w:t>
      </w:r>
      <w:r w:rsidRPr="00D0212C">
        <w:rPr>
          <w:sz w:val="20"/>
          <w:szCs w:val="20"/>
        </w:rPr>
        <w:t>t</w:t>
      </w:r>
      <w:r>
        <w:rPr>
          <w:sz w:val="20"/>
          <w:szCs w:val="20"/>
        </w:rPr>
        <w:t>ów</w:t>
      </w:r>
      <w:r w:rsidRPr="00D0212C">
        <w:rPr>
          <w:sz w:val="20"/>
          <w:szCs w:val="20"/>
        </w:rPr>
        <w:t xml:space="preserve"> </w:t>
      </w:r>
      <w:r>
        <w:rPr>
          <w:sz w:val="20"/>
          <w:szCs w:val="20"/>
        </w:rPr>
        <w:t>UWM w Olsztynie - rocznik 2012/2013 do wymagań rynku pracy</w:t>
      </w:r>
    </w:p>
    <w:p w:rsidR="001A2C08" w:rsidRDefault="00B33F39" w:rsidP="003B1F7F">
      <w:pPr>
        <w:spacing w:line="360" w:lineRule="auto"/>
        <w:jc w:val="both"/>
        <w:rPr>
          <w:rFonts w:ascii="Arial" w:hAnsi="Arial" w:cs="Arial"/>
          <w:sz w:val="24"/>
          <w:szCs w:val="24"/>
        </w:rPr>
      </w:pPr>
      <w:r>
        <w:rPr>
          <w:rFonts w:ascii="Arial" w:hAnsi="Arial" w:cs="Arial"/>
          <w:sz w:val="24"/>
          <w:szCs w:val="24"/>
        </w:rPr>
        <w:t>Najwyżej</w:t>
      </w:r>
      <w:r w:rsidR="003B1F7F" w:rsidRPr="003B1F7F">
        <w:rPr>
          <w:rFonts w:ascii="Arial" w:hAnsi="Arial" w:cs="Arial"/>
          <w:sz w:val="24"/>
          <w:szCs w:val="24"/>
        </w:rPr>
        <w:t xml:space="preserve"> stopień dopasowania uzyskanego wykształcenia do wymagań</w:t>
      </w:r>
      <w:r w:rsidR="00CF5B57">
        <w:rPr>
          <w:rFonts w:ascii="Arial" w:hAnsi="Arial" w:cs="Arial"/>
          <w:sz w:val="24"/>
          <w:szCs w:val="24"/>
        </w:rPr>
        <w:t xml:space="preserve"> rynku pracy ocenili absolwenci</w:t>
      </w:r>
      <w:r w:rsidR="003B1F7F" w:rsidRPr="003B1F7F">
        <w:rPr>
          <w:rFonts w:ascii="Arial" w:hAnsi="Arial" w:cs="Arial"/>
          <w:sz w:val="24"/>
          <w:szCs w:val="24"/>
        </w:rPr>
        <w:t xml:space="preserve"> </w:t>
      </w:r>
      <w:r w:rsidR="00CF5B57">
        <w:rPr>
          <w:rFonts w:ascii="Arial" w:hAnsi="Arial" w:cs="Arial"/>
          <w:sz w:val="24"/>
          <w:szCs w:val="24"/>
        </w:rPr>
        <w:t>w</w:t>
      </w:r>
      <w:r w:rsidR="003B1F7F" w:rsidRPr="003B1F7F">
        <w:rPr>
          <w:rFonts w:ascii="Arial" w:hAnsi="Arial" w:cs="Arial"/>
          <w:sz w:val="24"/>
          <w:szCs w:val="24"/>
        </w:rPr>
        <w:t>ydział</w:t>
      </w:r>
      <w:r w:rsidR="00CF5B57">
        <w:rPr>
          <w:rFonts w:ascii="Arial" w:hAnsi="Arial" w:cs="Arial"/>
          <w:sz w:val="24"/>
          <w:szCs w:val="24"/>
        </w:rPr>
        <w:t>ów:</w:t>
      </w:r>
      <w:r w:rsidR="005F7AE3">
        <w:rPr>
          <w:rFonts w:ascii="Arial" w:hAnsi="Arial" w:cs="Arial"/>
          <w:sz w:val="24"/>
          <w:szCs w:val="24"/>
        </w:rPr>
        <w:t xml:space="preserve"> Nauk Medycznych</w:t>
      </w:r>
      <w:r w:rsidR="003B1F7F" w:rsidRPr="003B1F7F">
        <w:rPr>
          <w:rFonts w:ascii="Arial" w:hAnsi="Arial" w:cs="Arial"/>
          <w:sz w:val="24"/>
          <w:szCs w:val="24"/>
        </w:rPr>
        <w:t xml:space="preserve">, </w:t>
      </w:r>
      <w:r w:rsidR="005F7AE3">
        <w:rPr>
          <w:rFonts w:ascii="Arial" w:hAnsi="Arial" w:cs="Arial"/>
          <w:sz w:val="24"/>
          <w:szCs w:val="24"/>
        </w:rPr>
        <w:t>Matematyki i Informatyki, Bioinżynierii Zwierząt</w:t>
      </w:r>
      <w:r w:rsidR="003B1F7F" w:rsidRPr="003B1F7F">
        <w:rPr>
          <w:rFonts w:ascii="Arial" w:hAnsi="Arial" w:cs="Arial"/>
          <w:sz w:val="24"/>
          <w:szCs w:val="24"/>
        </w:rPr>
        <w:t xml:space="preserve"> oraz </w:t>
      </w:r>
      <w:r w:rsidR="005F7AE3">
        <w:rPr>
          <w:rFonts w:ascii="Arial" w:hAnsi="Arial" w:cs="Arial"/>
          <w:sz w:val="24"/>
          <w:szCs w:val="24"/>
        </w:rPr>
        <w:t>Nauki o Żywności</w:t>
      </w:r>
      <w:r w:rsidR="003B1F7F" w:rsidRPr="003B1F7F">
        <w:rPr>
          <w:rFonts w:ascii="Arial" w:hAnsi="Arial" w:cs="Arial"/>
          <w:sz w:val="24"/>
          <w:szCs w:val="24"/>
        </w:rPr>
        <w:t>. Najniżej t</w:t>
      </w:r>
      <w:r w:rsidR="005F7AE3">
        <w:rPr>
          <w:rFonts w:ascii="Arial" w:hAnsi="Arial" w:cs="Arial"/>
          <w:sz w:val="24"/>
          <w:szCs w:val="24"/>
        </w:rPr>
        <w:t>ę</w:t>
      </w:r>
      <w:r w:rsidR="003B1F7F" w:rsidRPr="003B1F7F">
        <w:rPr>
          <w:rFonts w:ascii="Arial" w:hAnsi="Arial" w:cs="Arial"/>
          <w:sz w:val="24"/>
          <w:szCs w:val="24"/>
        </w:rPr>
        <w:t xml:space="preserve"> z</w:t>
      </w:r>
      <w:r w:rsidR="005F7AE3">
        <w:rPr>
          <w:rFonts w:ascii="Arial" w:hAnsi="Arial" w:cs="Arial"/>
          <w:sz w:val="24"/>
          <w:szCs w:val="24"/>
        </w:rPr>
        <w:t>ależność</w:t>
      </w:r>
      <w:r w:rsidR="003B1F7F" w:rsidRPr="003B1F7F">
        <w:rPr>
          <w:rFonts w:ascii="Arial" w:hAnsi="Arial" w:cs="Arial"/>
          <w:sz w:val="24"/>
          <w:szCs w:val="24"/>
        </w:rPr>
        <w:t xml:space="preserve"> ocenili responde</w:t>
      </w:r>
      <w:r w:rsidR="00CF5B57">
        <w:rPr>
          <w:rFonts w:ascii="Arial" w:hAnsi="Arial" w:cs="Arial"/>
          <w:sz w:val="24"/>
          <w:szCs w:val="24"/>
        </w:rPr>
        <w:t>nci, którzy ukończyli studia na</w:t>
      </w:r>
      <w:r w:rsidR="003B1F7F" w:rsidRPr="003B1F7F">
        <w:rPr>
          <w:rFonts w:ascii="Arial" w:hAnsi="Arial" w:cs="Arial"/>
          <w:sz w:val="24"/>
          <w:szCs w:val="24"/>
        </w:rPr>
        <w:t xml:space="preserve"> </w:t>
      </w:r>
      <w:r w:rsidR="00CF5B57">
        <w:rPr>
          <w:rFonts w:ascii="Arial" w:hAnsi="Arial" w:cs="Arial"/>
          <w:sz w:val="24"/>
          <w:szCs w:val="24"/>
        </w:rPr>
        <w:t>wy</w:t>
      </w:r>
      <w:r w:rsidR="003B1F7F" w:rsidRPr="003B1F7F">
        <w:rPr>
          <w:rFonts w:ascii="Arial" w:hAnsi="Arial" w:cs="Arial"/>
          <w:sz w:val="24"/>
          <w:szCs w:val="24"/>
        </w:rPr>
        <w:t>dzia</w:t>
      </w:r>
      <w:r w:rsidR="00CF5B57">
        <w:rPr>
          <w:rFonts w:ascii="Arial" w:hAnsi="Arial" w:cs="Arial"/>
          <w:sz w:val="24"/>
          <w:szCs w:val="24"/>
        </w:rPr>
        <w:t>łach:</w:t>
      </w:r>
      <w:r w:rsidR="005F7AE3">
        <w:rPr>
          <w:rFonts w:ascii="Arial" w:hAnsi="Arial" w:cs="Arial"/>
          <w:sz w:val="24"/>
          <w:szCs w:val="24"/>
        </w:rPr>
        <w:t xml:space="preserve"> Teologii</w:t>
      </w:r>
      <w:r w:rsidR="003B1F7F" w:rsidRPr="003B1F7F">
        <w:rPr>
          <w:rFonts w:ascii="Arial" w:hAnsi="Arial" w:cs="Arial"/>
          <w:sz w:val="24"/>
          <w:szCs w:val="24"/>
        </w:rPr>
        <w:t xml:space="preserve">, </w:t>
      </w:r>
      <w:r w:rsidR="005F7AE3">
        <w:rPr>
          <w:rFonts w:ascii="Arial" w:hAnsi="Arial" w:cs="Arial"/>
          <w:sz w:val="24"/>
          <w:szCs w:val="24"/>
        </w:rPr>
        <w:t>Biologii i Biotechnologii</w:t>
      </w:r>
      <w:r w:rsidR="003B1F7F" w:rsidRPr="003B1F7F">
        <w:rPr>
          <w:rFonts w:ascii="Arial" w:hAnsi="Arial" w:cs="Arial"/>
          <w:sz w:val="24"/>
          <w:szCs w:val="24"/>
        </w:rPr>
        <w:t xml:space="preserve">, </w:t>
      </w:r>
      <w:r w:rsidR="005F7AE3">
        <w:rPr>
          <w:rFonts w:ascii="Arial" w:hAnsi="Arial" w:cs="Arial"/>
          <w:sz w:val="24"/>
          <w:szCs w:val="24"/>
        </w:rPr>
        <w:t>Nauk o Środowisku, Humanistycznym</w:t>
      </w:r>
      <w:r w:rsidR="003B1F7F" w:rsidRPr="003B1F7F">
        <w:rPr>
          <w:rFonts w:ascii="Arial" w:hAnsi="Arial" w:cs="Arial"/>
          <w:sz w:val="24"/>
          <w:szCs w:val="24"/>
        </w:rPr>
        <w:t xml:space="preserve"> oraz </w:t>
      </w:r>
      <w:r w:rsidR="005F7AE3">
        <w:rPr>
          <w:rFonts w:ascii="Arial" w:hAnsi="Arial" w:cs="Arial"/>
          <w:sz w:val="24"/>
          <w:szCs w:val="24"/>
        </w:rPr>
        <w:t>Nauk Społecznych</w:t>
      </w:r>
      <w:r w:rsidR="001A2C08">
        <w:rPr>
          <w:rFonts w:ascii="Arial" w:hAnsi="Arial" w:cs="Arial"/>
          <w:sz w:val="24"/>
          <w:szCs w:val="24"/>
        </w:rPr>
        <w:t>. Sta</w:t>
      </w:r>
      <w:r>
        <w:rPr>
          <w:rFonts w:ascii="Arial" w:hAnsi="Arial" w:cs="Arial"/>
          <w:sz w:val="24"/>
          <w:szCs w:val="24"/>
        </w:rPr>
        <w:t>tystyki dotyczące ww. aspektu w </w:t>
      </w:r>
      <w:r w:rsidR="001A2C08">
        <w:rPr>
          <w:rFonts w:ascii="Arial" w:hAnsi="Arial" w:cs="Arial"/>
          <w:sz w:val="24"/>
          <w:szCs w:val="24"/>
        </w:rPr>
        <w:t xml:space="preserve">odniesieniu do poszczególnych wydziałów </w:t>
      </w:r>
      <w:r w:rsidR="00CF5B57">
        <w:rPr>
          <w:rFonts w:ascii="Arial" w:hAnsi="Arial" w:cs="Arial"/>
          <w:sz w:val="24"/>
          <w:szCs w:val="24"/>
        </w:rPr>
        <w:t>U</w:t>
      </w:r>
      <w:r w:rsidR="001A2C08">
        <w:rPr>
          <w:rFonts w:ascii="Arial" w:hAnsi="Arial" w:cs="Arial"/>
          <w:sz w:val="24"/>
          <w:szCs w:val="24"/>
        </w:rPr>
        <w:t>niwersytetu przedstawiono na poniższym wykresie.</w:t>
      </w:r>
    </w:p>
    <w:p w:rsidR="00D048BC" w:rsidRDefault="001A2C08" w:rsidP="003B1F7F">
      <w:pPr>
        <w:spacing w:line="360" w:lineRule="auto"/>
        <w:jc w:val="both"/>
        <w:rPr>
          <w:rFonts w:ascii="Arial" w:hAnsi="Arial" w:cs="Arial"/>
          <w:sz w:val="24"/>
          <w:szCs w:val="24"/>
        </w:rPr>
      </w:pPr>
      <w:r w:rsidRPr="001A2C08">
        <w:rPr>
          <w:rFonts w:ascii="Arial" w:hAnsi="Arial" w:cs="Arial"/>
          <w:noProof/>
          <w:sz w:val="24"/>
          <w:szCs w:val="24"/>
        </w:rPr>
        <w:lastRenderedPageBreak/>
        <w:drawing>
          <wp:inline distT="0" distB="0" distL="0" distR="0">
            <wp:extent cx="5852851" cy="7299298"/>
            <wp:effectExtent l="19050" t="0" r="14549" b="0"/>
            <wp:docPr id="2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A2C08" w:rsidRPr="00D048BC" w:rsidRDefault="001A2C08" w:rsidP="001A2C08">
      <w:pPr>
        <w:pStyle w:val="Legenda"/>
        <w:jc w:val="both"/>
      </w:pPr>
      <w:r>
        <w:rPr>
          <w:sz w:val="20"/>
          <w:szCs w:val="20"/>
        </w:rPr>
        <w:t>Wykres</w:t>
      </w:r>
      <w:r w:rsidR="00C3255A">
        <w:rPr>
          <w:sz w:val="20"/>
          <w:szCs w:val="20"/>
        </w:rPr>
        <w:t xml:space="preserve"> XXIII</w:t>
      </w:r>
      <w:r w:rsidRPr="00D0212C">
        <w:rPr>
          <w:sz w:val="20"/>
          <w:szCs w:val="20"/>
        </w:rPr>
        <w:t xml:space="preserve">. </w:t>
      </w:r>
      <w:r>
        <w:rPr>
          <w:sz w:val="20"/>
          <w:szCs w:val="20"/>
        </w:rPr>
        <w:t>Stopień dopasowania wykształcenia uzyskanego przez absolwen</w:t>
      </w:r>
      <w:r w:rsidRPr="00D0212C">
        <w:rPr>
          <w:sz w:val="20"/>
          <w:szCs w:val="20"/>
        </w:rPr>
        <w:t>t</w:t>
      </w:r>
      <w:r>
        <w:rPr>
          <w:sz w:val="20"/>
          <w:szCs w:val="20"/>
        </w:rPr>
        <w:t>ów</w:t>
      </w:r>
      <w:r w:rsidRPr="00D0212C">
        <w:rPr>
          <w:sz w:val="20"/>
          <w:szCs w:val="20"/>
        </w:rPr>
        <w:t xml:space="preserve"> </w:t>
      </w:r>
      <w:r>
        <w:rPr>
          <w:sz w:val="20"/>
          <w:szCs w:val="20"/>
        </w:rPr>
        <w:t>poszczególnych wydziałów UWM w Olsztynie - rocznik 2012/2013 do wymagań rynku pracy</w:t>
      </w:r>
    </w:p>
    <w:p w:rsidR="007B0CC6" w:rsidRPr="00256A3B" w:rsidRDefault="007B0CC6" w:rsidP="00B33F39">
      <w:pPr>
        <w:pStyle w:val="Akapitzlist"/>
        <w:numPr>
          <w:ilvl w:val="0"/>
          <w:numId w:val="15"/>
        </w:numPr>
        <w:ind w:left="567" w:hanging="567"/>
        <w:jc w:val="both"/>
        <w:rPr>
          <w:rFonts w:ascii="Arial" w:hAnsi="Arial" w:cs="Arial"/>
          <w:b/>
          <w:sz w:val="24"/>
          <w:szCs w:val="24"/>
        </w:rPr>
      </w:pPr>
      <w:r>
        <w:rPr>
          <w:rFonts w:ascii="Arial" w:hAnsi="Arial" w:cs="Arial"/>
          <w:b/>
          <w:sz w:val="24"/>
          <w:szCs w:val="24"/>
        </w:rPr>
        <w:lastRenderedPageBreak/>
        <w:t>OCENA STOPNIA PRZYGOTOWANIA ABSOLWENTÓW DO SAMOKSZTAŁCENIA I KREATY</w:t>
      </w:r>
      <w:r w:rsidR="00B33F39">
        <w:rPr>
          <w:rFonts w:ascii="Arial" w:hAnsi="Arial" w:cs="Arial"/>
          <w:b/>
          <w:sz w:val="24"/>
          <w:szCs w:val="24"/>
        </w:rPr>
        <w:t>WNEGO ROZWIĄZYWANIA PROBLEMÓW W </w:t>
      </w:r>
      <w:r>
        <w:rPr>
          <w:rFonts w:ascii="Arial" w:hAnsi="Arial" w:cs="Arial"/>
          <w:b/>
          <w:sz w:val="24"/>
          <w:szCs w:val="24"/>
        </w:rPr>
        <w:t>PRACY</w:t>
      </w:r>
    </w:p>
    <w:p w:rsidR="006D06A5" w:rsidRPr="006D06A5" w:rsidRDefault="006D06A5" w:rsidP="006D06A5">
      <w:pPr>
        <w:pStyle w:val="Akapitzlist"/>
        <w:spacing w:line="360" w:lineRule="auto"/>
        <w:ind w:left="1080"/>
        <w:jc w:val="both"/>
        <w:rPr>
          <w:rFonts w:ascii="Arial" w:hAnsi="Arial" w:cs="Arial"/>
          <w:sz w:val="24"/>
          <w:szCs w:val="24"/>
        </w:rPr>
      </w:pPr>
    </w:p>
    <w:p w:rsidR="006D06A5" w:rsidRPr="007B0CC6" w:rsidRDefault="00CF5B57" w:rsidP="006D06A5">
      <w:pPr>
        <w:pStyle w:val="Akapitzlist"/>
        <w:spacing w:line="360" w:lineRule="auto"/>
        <w:ind w:left="0"/>
        <w:jc w:val="both"/>
        <w:rPr>
          <w:rFonts w:ascii="Arial" w:hAnsi="Arial" w:cs="Arial"/>
          <w:sz w:val="24"/>
          <w:szCs w:val="24"/>
        </w:rPr>
      </w:pPr>
      <w:r>
        <w:rPr>
          <w:rFonts w:ascii="Arial" w:hAnsi="Arial" w:cs="Arial"/>
          <w:sz w:val="24"/>
          <w:szCs w:val="24"/>
        </w:rPr>
        <w:t xml:space="preserve">Z analizy wyników badań dotyczących określenia stopnia </w:t>
      </w:r>
      <w:r w:rsidR="006D06A5">
        <w:rPr>
          <w:rFonts w:ascii="Arial" w:hAnsi="Arial" w:cs="Arial"/>
          <w:sz w:val="24"/>
          <w:szCs w:val="24"/>
        </w:rPr>
        <w:t>przygotowania</w:t>
      </w:r>
      <w:r>
        <w:rPr>
          <w:rFonts w:ascii="Arial" w:hAnsi="Arial" w:cs="Arial"/>
          <w:sz w:val="24"/>
          <w:szCs w:val="24"/>
        </w:rPr>
        <w:t xml:space="preserve"> absolwentów</w:t>
      </w:r>
      <w:r w:rsidR="006D06A5">
        <w:rPr>
          <w:rFonts w:ascii="Arial" w:hAnsi="Arial" w:cs="Arial"/>
          <w:sz w:val="24"/>
          <w:szCs w:val="24"/>
        </w:rPr>
        <w:t xml:space="preserve"> do samokształcenia i kreatywnego rozwiązywania problemów w pracy zawodowej </w:t>
      </w:r>
      <w:r>
        <w:rPr>
          <w:rFonts w:ascii="Arial" w:hAnsi="Arial" w:cs="Arial"/>
          <w:sz w:val="24"/>
          <w:szCs w:val="24"/>
        </w:rPr>
        <w:t xml:space="preserve">wynika, że 33,15 % badanych oceniło stopień przygotowania jako </w:t>
      </w:r>
      <w:r w:rsidR="00B33F39">
        <w:rPr>
          <w:rFonts w:ascii="Arial" w:hAnsi="Arial" w:cs="Arial"/>
          <w:sz w:val="24"/>
          <w:szCs w:val="24"/>
        </w:rPr>
        <w:t>„</w:t>
      </w:r>
      <w:r>
        <w:rPr>
          <w:rFonts w:ascii="Arial" w:hAnsi="Arial" w:cs="Arial"/>
          <w:sz w:val="24"/>
          <w:szCs w:val="24"/>
        </w:rPr>
        <w:t>bardzo duży</w:t>
      </w:r>
      <w:r w:rsidR="00B33F39">
        <w:rPr>
          <w:rFonts w:ascii="Arial" w:hAnsi="Arial" w:cs="Arial"/>
          <w:sz w:val="24"/>
          <w:szCs w:val="24"/>
        </w:rPr>
        <w:t>” i „</w:t>
      </w:r>
      <w:r>
        <w:rPr>
          <w:rFonts w:ascii="Arial" w:hAnsi="Arial" w:cs="Arial"/>
          <w:sz w:val="24"/>
          <w:szCs w:val="24"/>
        </w:rPr>
        <w:t>duży</w:t>
      </w:r>
      <w:r w:rsidR="00B33F39">
        <w:rPr>
          <w:rFonts w:ascii="Arial" w:hAnsi="Arial" w:cs="Arial"/>
          <w:sz w:val="24"/>
          <w:szCs w:val="24"/>
        </w:rPr>
        <w:t>”</w:t>
      </w:r>
      <w:r>
        <w:rPr>
          <w:rFonts w:ascii="Arial" w:hAnsi="Arial" w:cs="Arial"/>
          <w:sz w:val="24"/>
          <w:szCs w:val="24"/>
        </w:rPr>
        <w:t xml:space="preserve">, natomiast 42,32 % </w:t>
      </w:r>
      <w:r w:rsidR="006D06A5">
        <w:rPr>
          <w:rFonts w:ascii="Arial" w:hAnsi="Arial" w:cs="Arial"/>
          <w:sz w:val="24"/>
          <w:szCs w:val="24"/>
        </w:rPr>
        <w:t>jako umiarkowany</w:t>
      </w:r>
      <w:r>
        <w:rPr>
          <w:rFonts w:ascii="Arial" w:hAnsi="Arial" w:cs="Arial"/>
          <w:sz w:val="24"/>
          <w:szCs w:val="24"/>
        </w:rPr>
        <w:t>. Prawie 25 %</w:t>
      </w:r>
      <w:r w:rsidR="006D06A5">
        <w:rPr>
          <w:rFonts w:ascii="Arial" w:hAnsi="Arial" w:cs="Arial"/>
          <w:sz w:val="24"/>
          <w:szCs w:val="24"/>
        </w:rPr>
        <w:t xml:space="preserve"> (24,53 %)</w:t>
      </w:r>
      <w:r>
        <w:rPr>
          <w:rFonts w:ascii="Arial" w:hAnsi="Arial" w:cs="Arial"/>
          <w:sz w:val="24"/>
          <w:szCs w:val="24"/>
        </w:rPr>
        <w:t xml:space="preserve"> respondentów udzieliło odpowiedzi, z których wynika, że</w:t>
      </w:r>
      <w:r w:rsidR="006D06A5">
        <w:rPr>
          <w:rFonts w:ascii="Arial" w:hAnsi="Arial" w:cs="Arial"/>
          <w:sz w:val="24"/>
          <w:szCs w:val="24"/>
        </w:rPr>
        <w:t xml:space="preserve"> nie są</w:t>
      </w:r>
      <w:r w:rsidR="00BC2F57">
        <w:rPr>
          <w:rFonts w:ascii="Arial" w:hAnsi="Arial" w:cs="Arial"/>
          <w:sz w:val="24"/>
          <w:szCs w:val="24"/>
        </w:rPr>
        <w:t xml:space="preserve"> oni</w:t>
      </w:r>
      <w:r w:rsidR="006D06A5">
        <w:rPr>
          <w:rFonts w:ascii="Arial" w:hAnsi="Arial" w:cs="Arial"/>
          <w:sz w:val="24"/>
          <w:szCs w:val="24"/>
        </w:rPr>
        <w:t xml:space="preserve"> </w:t>
      </w:r>
      <w:r w:rsidR="00BC2F57">
        <w:rPr>
          <w:rFonts w:ascii="Arial" w:hAnsi="Arial" w:cs="Arial"/>
          <w:sz w:val="24"/>
          <w:szCs w:val="24"/>
        </w:rPr>
        <w:t xml:space="preserve">dobrze </w:t>
      </w:r>
      <w:r w:rsidR="006D06A5">
        <w:rPr>
          <w:rFonts w:ascii="Arial" w:hAnsi="Arial" w:cs="Arial"/>
          <w:sz w:val="24"/>
          <w:szCs w:val="24"/>
        </w:rPr>
        <w:t>przyg</w:t>
      </w:r>
      <w:r w:rsidR="00BC2F57">
        <w:rPr>
          <w:rFonts w:ascii="Arial" w:hAnsi="Arial" w:cs="Arial"/>
          <w:sz w:val="24"/>
          <w:szCs w:val="24"/>
        </w:rPr>
        <w:t xml:space="preserve">otowani do </w:t>
      </w:r>
      <w:r w:rsidR="00B33F39">
        <w:rPr>
          <w:rFonts w:ascii="Arial" w:hAnsi="Arial" w:cs="Arial"/>
          <w:sz w:val="24"/>
          <w:szCs w:val="24"/>
        </w:rPr>
        <w:t>samodzielnego podejmowania decyzji</w:t>
      </w:r>
      <w:r w:rsidR="00BC2F57">
        <w:rPr>
          <w:rFonts w:ascii="Arial" w:hAnsi="Arial" w:cs="Arial"/>
          <w:sz w:val="24"/>
          <w:szCs w:val="24"/>
        </w:rPr>
        <w:t xml:space="preserve"> związanym z wykonywanym zawodem. </w:t>
      </w:r>
    </w:p>
    <w:p w:rsidR="0099607F" w:rsidRDefault="00D048BC" w:rsidP="00563069">
      <w:r w:rsidRPr="00D048BC">
        <w:rPr>
          <w:noProof/>
        </w:rPr>
        <w:drawing>
          <wp:inline distT="0" distB="0" distL="0" distR="0">
            <wp:extent cx="5973883" cy="3078051"/>
            <wp:effectExtent l="19050" t="0" r="26867" b="8049"/>
            <wp:docPr id="11"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048BC" w:rsidRDefault="00D048BC" w:rsidP="00563069"/>
    <w:p w:rsidR="00D048BC" w:rsidRDefault="00D048BC" w:rsidP="00D048BC">
      <w:pPr>
        <w:pStyle w:val="Legenda"/>
        <w:jc w:val="both"/>
        <w:rPr>
          <w:sz w:val="20"/>
          <w:szCs w:val="20"/>
        </w:rPr>
      </w:pPr>
      <w:r>
        <w:rPr>
          <w:sz w:val="20"/>
          <w:szCs w:val="20"/>
        </w:rPr>
        <w:t>Wykres X</w:t>
      </w:r>
      <w:r w:rsidR="00C3255A">
        <w:rPr>
          <w:sz w:val="20"/>
          <w:szCs w:val="20"/>
        </w:rPr>
        <w:t>X</w:t>
      </w:r>
      <w:r>
        <w:rPr>
          <w:sz w:val="20"/>
          <w:szCs w:val="20"/>
        </w:rPr>
        <w:t>IV</w:t>
      </w:r>
      <w:r w:rsidRPr="00D0212C">
        <w:rPr>
          <w:sz w:val="20"/>
          <w:szCs w:val="20"/>
        </w:rPr>
        <w:t xml:space="preserve">. </w:t>
      </w:r>
      <w:r w:rsidR="00AD3883">
        <w:rPr>
          <w:sz w:val="20"/>
          <w:szCs w:val="20"/>
        </w:rPr>
        <w:t>Ocena s</w:t>
      </w:r>
      <w:r>
        <w:rPr>
          <w:sz w:val="20"/>
          <w:szCs w:val="20"/>
        </w:rPr>
        <w:t>top</w:t>
      </w:r>
      <w:r w:rsidR="00AD3883">
        <w:rPr>
          <w:sz w:val="20"/>
          <w:szCs w:val="20"/>
        </w:rPr>
        <w:t>nia</w:t>
      </w:r>
      <w:r>
        <w:rPr>
          <w:sz w:val="20"/>
          <w:szCs w:val="20"/>
        </w:rPr>
        <w:t xml:space="preserve"> przygotowania absolwen</w:t>
      </w:r>
      <w:r w:rsidRPr="00D0212C">
        <w:rPr>
          <w:sz w:val="20"/>
          <w:szCs w:val="20"/>
        </w:rPr>
        <w:t>t</w:t>
      </w:r>
      <w:r>
        <w:rPr>
          <w:sz w:val="20"/>
          <w:szCs w:val="20"/>
        </w:rPr>
        <w:t>ów</w:t>
      </w:r>
      <w:r w:rsidRPr="00D0212C">
        <w:rPr>
          <w:sz w:val="20"/>
          <w:szCs w:val="20"/>
        </w:rPr>
        <w:t xml:space="preserve"> </w:t>
      </w:r>
      <w:r>
        <w:rPr>
          <w:sz w:val="20"/>
          <w:szCs w:val="20"/>
        </w:rPr>
        <w:t>UWM w Olsztynie - rocznik 2012/2013 do samokształcenia i rozw</w:t>
      </w:r>
      <w:r w:rsidR="004324AA">
        <w:rPr>
          <w:sz w:val="20"/>
          <w:szCs w:val="20"/>
        </w:rPr>
        <w:t>iązywania problemów pracy</w:t>
      </w:r>
    </w:p>
    <w:p w:rsidR="005E157B" w:rsidRPr="00BC2F57" w:rsidRDefault="00924B8D" w:rsidP="00BC2F57">
      <w:pPr>
        <w:pStyle w:val="Akapitzlist"/>
        <w:spacing w:line="360" w:lineRule="auto"/>
        <w:ind w:left="0"/>
        <w:jc w:val="both"/>
        <w:rPr>
          <w:rFonts w:ascii="Arial" w:hAnsi="Arial" w:cs="Arial"/>
          <w:sz w:val="24"/>
          <w:szCs w:val="24"/>
        </w:rPr>
      </w:pPr>
      <w:r>
        <w:rPr>
          <w:rFonts w:ascii="Arial" w:hAnsi="Arial" w:cs="Arial"/>
          <w:sz w:val="24"/>
          <w:szCs w:val="24"/>
        </w:rPr>
        <w:t>Z badań wynika, że absolwenci wydziałów:</w:t>
      </w:r>
      <w:r w:rsidR="00BC2F57" w:rsidRPr="00BC2F57">
        <w:rPr>
          <w:rFonts w:ascii="Arial" w:hAnsi="Arial" w:cs="Arial"/>
          <w:sz w:val="24"/>
          <w:szCs w:val="24"/>
        </w:rPr>
        <w:t xml:space="preserve"> </w:t>
      </w:r>
      <w:r w:rsidR="00D41BF8">
        <w:rPr>
          <w:rFonts w:ascii="Arial" w:hAnsi="Arial" w:cs="Arial"/>
          <w:sz w:val="24"/>
          <w:szCs w:val="24"/>
        </w:rPr>
        <w:t>Nauk Technicznych, Nauk Medycznych, Kształtowania Środowiska i Rolnictwa oraz Matematyki i Informatyki</w:t>
      </w:r>
      <w:r>
        <w:rPr>
          <w:rFonts w:ascii="Arial" w:hAnsi="Arial" w:cs="Arial"/>
          <w:sz w:val="24"/>
          <w:szCs w:val="24"/>
        </w:rPr>
        <w:t xml:space="preserve"> są najlepiej przygotowani do wyzwań związanych z podejmowaniem</w:t>
      </w:r>
      <w:r w:rsidR="003E25BC">
        <w:rPr>
          <w:rFonts w:ascii="Arial" w:hAnsi="Arial" w:cs="Arial"/>
          <w:sz w:val="24"/>
          <w:szCs w:val="24"/>
        </w:rPr>
        <w:t xml:space="preserve"> obowiązków zawodowych</w:t>
      </w:r>
      <w:r w:rsidR="00D41BF8">
        <w:rPr>
          <w:rFonts w:ascii="Arial" w:hAnsi="Arial" w:cs="Arial"/>
          <w:sz w:val="24"/>
          <w:szCs w:val="24"/>
        </w:rPr>
        <w:t>.</w:t>
      </w:r>
      <w:r w:rsidR="00C67696">
        <w:rPr>
          <w:rFonts w:ascii="Arial" w:hAnsi="Arial" w:cs="Arial"/>
          <w:sz w:val="24"/>
          <w:szCs w:val="24"/>
        </w:rPr>
        <w:t xml:space="preserve"> </w:t>
      </w:r>
      <w:r w:rsidR="005E157B">
        <w:rPr>
          <w:rFonts w:ascii="Arial" w:hAnsi="Arial" w:cs="Arial"/>
          <w:sz w:val="24"/>
          <w:szCs w:val="24"/>
        </w:rPr>
        <w:t xml:space="preserve">Osoby, które ukończyły </w:t>
      </w:r>
      <w:r w:rsidR="003E25BC">
        <w:rPr>
          <w:rFonts w:ascii="Arial" w:hAnsi="Arial" w:cs="Arial"/>
          <w:sz w:val="24"/>
          <w:szCs w:val="24"/>
        </w:rPr>
        <w:t>studia na</w:t>
      </w:r>
      <w:r w:rsidR="005E157B">
        <w:rPr>
          <w:rFonts w:ascii="Arial" w:hAnsi="Arial" w:cs="Arial"/>
          <w:sz w:val="24"/>
          <w:szCs w:val="24"/>
        </w:rPr>
        <w:t xml:space="preserve"> </w:t>
      </w:r>
      <w:r w:rsidR="003E25BC">
        <w:rPr>
          <w:rFonts w:ascii="Arial" w:hAnsi="Arial" w:cs="Arial"/>
          <w:sz w:val="24"/>
          <w:szCs w:val="24"/>
        </w:rPr>
        <w:t>wydziałach:</w:t>
      </w:r>
      <w:r w:rsidR="005E157B">
        <w:rPr>
          <w:rFonts w:ascii="Arial" w:hAnsi="Arial" w:cs="Arial"/>
          <w:sz w:val="24"/>
          <w:szCs w:val="24"/>
        </w:rPr>
        <w:t xml:space="preserve"> Nauk Społecznych, Medycyny Weterynaryjnej, Sztuki oraz Teologii oceniły stopień przygotowania do samokształcenia</w:t>
      </w:r>
      <w:r w:rsidR="003E25BC">
        <w:rPr>
          <w:rFonts w:ascii="Arial" w:hAnsi="Arial" w:cs="Arial"/>
          <w:sz w:val="24"/>
          <w:szCs w:val="24"/>
        </w:rPr>
        <w:br/>
      </w:r>
      <w:r w:rsidR="005E157B">
        <w:rPr>
          <w:rFonts w:ascii="Arial" w:hAnsi="Arial" w:cs="Arial"/>
          <w:sz w:val="24"/>
          <w:szCs w:val="24"/>
        </w:rPr>
        <w:t xml:space="preserve"> i kreatywnego rozwiązywania problemów</w:t>
      </w:r>
      <w:r w:rsidR="003E25BC">
        <w:rPr>
          <w:rFonts w:ascii="Arial" w:hAnsi="Arial" w:cs="Arial"/>
          <w:sz w:val="24"/>
          <w:szCs w:val="24"/>
        </w:rPr>
        <w:t xml:space="preserve"> </w:t>
      </w:r>
      <w:r w:rsidR="005E157B">
        <w:rPr>
          <w:rFonts w:ascii="Arial" w:hAnsi="Arial" w:cs="Arial"/>
          <w:sz w:val="24"/>
          <w:szCs w:val="24"/>
        </w:rPr>
        <w:t xml:space="preserve">w pracy jako </w:t>
      </w:r>
      <w:r w:rsidR="003E25BC">
        <w:rPr>
          <w:rFonts w:ascii="Arial" w:hAnsi="Arial" w:cs="Arial"/>
          <w:sz w:val="24"/>
          <w:szCs w:val="24"/>
        </w:rPr>
        <w:t>„</w:t>
      </w:r>
      <w:r w:rsidR="005E157B">
        <w:rPr>
          <w:rFonts w:ascii="Arial" w:hAnsi="Arial" w:cs="Arial"/>
          <w:sz w:val="24"/>
          <w:szCs w:val="24"/>
        </w:rPr>
        <w:t>mały</w:t>
      </w:r>
      <w:r w:rsidR="003E25BC">
        <w:rPr>
          <w:rFonts w:ascii="Arial" w:hAnsi="Arial" w:cs="Arial"/>
          <w:sz w:val="24"/>
          <w:szCs w:val="24"/>
        </w:rPr>
        <w:t>”</w:t>
      </w:r>
      <w:r w:rsidR="005E157B">
        <w:rPr>
          <w:rFonts w:ascii="Arial" w:hAnsi="Arial" w:cs="Arial"/>
          <w:sz w:val="24"/>
          <w:szCs w:val="24"/>
        </w:rPr>
        <w:t xml:space="preserve"> i </w:t>
      </w:r>
      <w:r w:rsidR="003E25BC">
        <w:rPr>
          <w:rFonts w:ascii="Arial" w:hAnsi="Arial" w:cs="Arial"/>
          <w:sz w:val="24"/>
          <w:szCs w:val="24"/>
        </w:rPr>
        <w:t>„</w:t>
      </w:r>
      <w:r w:rsidR="005E157B">
        <w:rPr>
          <w:rFonts w:ascii="Arial" w:hAnsi="Arial" w:cs="Arial"/>
          <w:sz w:val="24"/>
          <w:szCs w:val="24"/>
        </w:rPr>
        <w:t>bardzo mały</w:t>
      </w:r>
      <w:r w:rsidR="003E25BC">
        <w:rPr>
          <w:rFonts w:ascii="Arial" w:hAnsi="Arial" w:cs="Arial"/>
          <w:sz w:val="24"/>
          <w:szCs w:val="24"/>
        </w:rPr>
        <w:t>”</w:t>
      </w:r>
      <w:r w:rsidR="005E157B">
        <w:rPr>
          <w:rFonts w:ascii="Arial" w:hAnsi="Arial" w:cs="Arial"/>
          <w:sz w:val="24"/>
          <w:szCs w:val="24"/>
        </w:rPr>
        <w:t>.</w:t>
      </w:r>
    </w:p>
    <w:p w:rsidR="00F06BA7" w:rsidRDefault="00BC2F57" w:rsidP="00F06BA7">
      <w:r w:rsidRPr="00BC2F57">
        <w:rPr>
          <w:noProof/>
        </w:rPr>
        <w:lastRenderedPageBreak/>
        <w:drawing>
          <wp:inline distT="0" distB="0" distL="0" distR="0">
            <wp:extent cx="5849676" cy="7768425"/>
            <wp:effectExtent l="19050" t="0" r="17724" b="3975"/>
            <wp:docPr id="22"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E157B" w:rsidRPr="00F06BA7" w:rsidRDefault="005E157B" w:rsidP="00F06BA7"/>
    <w:p w:rsidR="005E157B" w:rsidRDefault="005E157B" w:rsidP="005E157B">
      <w:pPr>
        <w:pStyle w:val="Legenda"/>
        <w:jc w:val="both"/>
        <w:rPr>
          <w:sz w:val="20"/>
          <w:szCs w:val="20"/>
        </w:rPr>
      </w:pPr>
      <w:r>
        <w:rPr>
          <w:sz w:val="20"/>
          <w:szCs w:val="20"/>
        </w:rPr>
        <w:t>Wykres X</w:t>
      </w:r>
      <w:r w:rsidR="00C3255A">
        <w:rPr>
          <w:sz w:val="20"/>
          <w:szCs w:val="20"/>
        </w:rPr>
        <w:t>X</w:t>
      </w:r>
      <w:r>
        <w:rPr>
          <w:sz w:val="20"/>
          <w:szCs w:val="20"/>
        </w:rPr>
        <w:t>V</w:t>
      </w:r>
      <w:r w:rsidRPr="00D0212C">
        <w:rPr>
          <w:sz w:val="20"/>
          <w:szCs w:val="20"/>
        </w:rPr>
        <w:t xml:space="preserve">. </w:t>
      </w:r>
      <w:r>
        <w:rPr>
          <w:sz w:val="20"/>
          <w:szCs w:val="20"/>
        </w:rPr>
        <w:t>Ocena stopnia przygotowania absolwen</w:t>
      </w:r>
      <w:r w:rsidRPr="00D0212C">
        <w:rPr>
          <w:sz w:val="20"/>
          <w:szCs w:val="20"/>
        </w:rPr>
        <w:t>t</w:t>
      </w:r>
      <w:r>
        <w:rPr>
          <w:sz w:val="20"/>
          <w:szCs w:val="20"/>
        </w:rPr>
        <w:t>ów</w:t>
      </w:r>
      <w:r w:rsidRPr="00D0212C">
        <w:rPr>
          <w:sz w:val="20"/>
          <w:szCs w:val="20"/>
        </w:rPr>
        <w:t xml:space="preserve"> </w:t>
      </w:r>
      <w:r>
        <w:rPr>
          <w:sz w:val="20"/>
          <w:szCs w:val="20"/>
        </w:rPr>
        <w:t xml:space="preserve">poszczególnych wydziałów UWM w Olsztynie - rocznik 2012/2013 do samokształcenia </w:t>
      </w:r>
      <w:r w:rsidR="004324AA">
        <w:rPr>
          <w:sz w:val="20"/>
          <w:szCs w:val="20"/>
        </w:rPr>
        <w:t>i rozwiązywania problemów pracy</w:t>
      </w:r>
    </w:p>
    <w:p w:rsidR="007F50E8" w:rsidRPr="007F50E8" w:rsidRDefault="007F50E8" w:rsidP="004324AA">
      <w:pPr>
        <w:pStyle w:val="Akapitzlist"/>
        <w:numPr>
          <w:ilvl w:val="0"/>
          <w:numId w:val="15"/>
        </w:numPr>
        <w:ind w:left="709" w:hanging="709"/>
        <w:jc w:val="both"/>
        <w:rPr>
          <w:rFonts w:ascii="Arial" w:hAnsi="Arial" w:cs="Arial"/>
          <w:sz w:val="24"/>
          <w:szCs w:val="24"/>
        </w:rPr>
      </w:pPr>
      <w:r>
        <w:rPr>
          <w:rFonts w:ascii="Arial" w:hAnsi="Arial" w:cs="Arial"/>
          <w:b/>
          <w:sz w:val="24"/>
          <w:szCs w:val="24"/>
        </w:rPr>
        <w:lastRenderedPageBreak/>
        <w:t>WPŁYW STOPNIA REALIZACJI KSZTAŁCENIA Z ZAKRESU POSZCZEGÓLNYCH OBSZARÓW NA SZANSĘ ZATRUDNIENIA ABSOLWENTÓW</w:t>
      </w:r>
    </w:p>
    <w:p w:rsidR="007F50E8" w:rsidRPr="007F50E8" w:rsidRDefault="007F50E8" w:rsidP="007F50E8">
      <w:pPr>
        <w:pStyle w:val="Akapitzlist"/>
        <w:ind w:left="1080"/>
        <w:jc w:val="both"/>
        <w:rPr>
          <w:rFonts w:ascii="Arial" w:hAnsi="Arial" w:cs="Arial"/>
          <w:sz w:val="24"/>
          <w:szCs w:val="24"/>
        </w:rPr>
      </w:pPr>
    </w:p>
    <w:p w:rsidR="00C67696" w:rsidRPr="007F50E8" w:rsidRDefault="003D02BA" w:rsidP="007F50E8">
      <w:pPr>
        <w:pStyle w:val="Akapitzlist"/>
        <w:spacing w:line="360" w:lineRule="auto"/>
        <w:ind w:left="0"/>
        <w:jc w:val="both"/>
        <w:rPr>
          <w:rFonts w:ascii="Arial" w:hAnsi="Arial" w:cs="Arial"/>
          <w:sz w:val="24"/>
          <w:szCs w:val="24"/>
        </w:rPr>
      </w:pPr>
      <w:r>
        <w:rPr>
          <w:rFonts w:ascii="Arial" w:hAnsi="Arial" w:cs="Arial"/>
          <w:sz w:val="24"/>
          <w:szCs w:val="24"/>
        </w:rPr>
        <w:t>W badaniu r</w:t>
      </w:r>
      <w:r w:rsidR="00C67696" w:rsidRPr="007F50E8">
        <w:rPr>
          <w:rFonts w:ascii="Arial" w:hAnsi="Arial" w:cs="Arial"/>
          <w:sz w:val="24"/>
          <w:szCs w:val="24"/>
        </w:rPr>
        <w:t xml:space="preserve">espondenci wskazali obszary kształcenia, które ich zdaniem powinny być pogłębione lub rozszerzone, aby zwiększyć szanse na zatrudnienie. </w:t>
      </w:r>
      <w:r w:rsidR="00A52319" w:rsidRPr="007F50E8">
        <w:rPr>
          <w:rFonts w:ascii="Arial" w:hAnsi="Arial" w:cs="Arial"/>
          <w:sz w:val="24"/>
          <w:szCs w:val="24"/>
        </w:rPr>
        <w:t xml:space="preserve">Największy odsetek odpowiedzi (23,65 %) dotyczył </w:t>
      </w:r>
      <w:r w:rsidR="00DA7B78">
        <w:rPr>
          <w:rFonts w:ascii="Arial" w:hAnsi="Arial" w:cs="Arial"/>
          <w:sz w:val="24"/>
          <w:szCs w:val="24"/>
        </w:rPr>
        <w:t xml:space="preserve">obszaru </w:t>
      </w:r>
      <w:r w:rsidR="00A52319" w:rsidRPr="007F50E8">
        <w:rPr>
          <w:rFonts w:ascii="Arial" w:hAnsi="Arial" w:cs="Arial"/>
          <w:sz w:val="24"/>
          <w:szCs w:val="24"/>
        </w:rPr>
        <w:t>wied</w:t>
      </w:r>
      <w:r>
        <w:rPr>
          <w:rFonts w:ascii="Arial" w:hAnsi="Arial" w:cs="Arial"/>
          <w:sz w:val="24"/>
          <w:szCs w:val="24"/>
        </w:rPr>
        <w:t>zy i umiejętności analitycznych.</w:t>
      </w:r>
      <w:r w:rsidR="00A52319" w:rsidRPr="007F50E8">
        <w:rPr>
          <w:rFonts w:ascii="Arial" w:hAnsi="Arial" w:cs="Arial"/>
          <w:sz w:val="24"/>
          <w:szCs w:val="24"/>
        </w:rPr>
        <w:t xml:space="preserve"> </w:t>
      </w:r>
      <w:r>
        <w:rPr>
          <w:rFonts w:ascii="Arial" w:hAnsi="Arial" w:cs="Arial"/>
          <w:sz w:val="24"/>
          <w:szCs w:val="24"/>
        </w:rPr>
        <w:t>N</w:t>
      </w:r>
      <w:r w:rsidR="00A52319" w:rsidRPr="007F50E8">
        <w:rPr>
          <w:rFonts w:ascii="Arial" w:hAnsi="Arial" w:cs="Arial"/>
          <w:sz w:val="24"/>
          <w:szCs w:val="24"/>
        </w:rPr>
        <w:t xml:space="preserve">a drugim miejscu ankietowani (19,63 %) </w:t>
      </w:r>
      <w:r w:rsidR="00DA7B78">
        <w:rPr>
          <w:rFonts w:ascii="Arial" w:hAnsi="Arial" w:cs="Arial"/>
          <w:sz w:val="24"/>
          <w:szCs w:val="24"/>
        </w:rPr>
        <w:t xml:space="preserve">wskazali </w:t>
      </w:r>
      <w:r w:rsidR="00A52319" w:rsidRPr="007F50E8">
        <w:rPr>
          <w:rFonts w:ascii="Arial" w:hAnsi="Arial" w:cs="Arial"/>
          <w:sz w:val="24"/>
          <w:szCs w:val="24"/>
        </w:rPr>
        <w:t xml:space="preserve">znajomość języków obcych. </w:t>
      </w:r>
      <w:r>
        <w:rPr>
          <w:rFonts w:ascii="Arial" w:hAnsi="Arial" w:cs="Arial"/>
          <w:sz w:val="24"/>
          <w:szCs w:val="24"/>
        </w:rPr>
        <w:t xml:space="preserve">Prawie 15 % </w:t>
      </w:r>
      <w:r w:rsidR="00F51682" w:rsidRPr="007F50E8">
        <w:rPr>
          <w:rFonts w:ascii="Arial" w:hAnsi="Arial" w:cs="Arial"/>
          <w:sz w:val="24"/>
          <w:szCs w:val="24"/>
        </w:rPr>
        <w:t>(14,50 %)</w:t>
      </w:r>
      <w:r w:rsidR="00A52319" w:rsidRPr="007F50E8">
        <w:rPr>
          <w:rFonts w:ascii="Arial" w:hAnsi="Arial" w:cs="Arial"/>
          <w:sz w:val="24"/>
          <w:szCs w:val="24"/>
        </w:rPr>
        <w:t xml:space="preserve"> </w:t>
      </w:r>
      <w:r>
        <w:rPr>
          <w:rFonts w:ascii="Arial" w:hAnsi="Arial" w:cs="Arial"/>
          <w:sz w:val="24"/>
          <w:szCs w:val="24"/>
        </w:rPr>
        <w:t xml:space="preserve">respondentów </w:t>
      </w:r>
      <w:r w:rsidR="000148FC">
        <w:rPr>
          <w:rFonts w:ascii="Arial" w:hAnsi="Arial" w:cs="Arial"/>
          <w:sz w:val="24"/>
          <w:szCs w:val="24"/>
        </w:rPr>
        <w:t>uznało</w:t>
      </w:r>
      <w:r w:rsidR="00A52319" w:rsidRPr="007F50E8">
        <w:rPr>
          <w:rFonts w:ascii="Arial" w:hAnsi="Arial" w:cs="Arial"/>
          <w:sz w:val="24"/>
          <w:szCs w:val="24"/>
        </w:rPr>
        <w:t xml:space="preserve"> jako ważną, w aspekcie skuteczności poszukiwania zatrudnienia, umiejętność podejmowania ryzyka, kreatywność i przedsiębiorczość.</w:t>
      </w:r>
      <w:r w:rsidR="00F51682" w:rsidRPr="007F50E8">
        <w:rPr>
          <w:rFonts w:ascii="Arial" w:hAnsi="Arial" w:cs="Arial"/>
          <w:sz w:val="24"/>
          <w:szCs w:val="24"/>
        </w:rPr>
        <w:t xml:space="preserve"> </w:t>
      </w:r>
      <w:r>
        <w:rPr>
          <w:rFonts w:ascii="Arial" w:hAnsi="Arial" w:cs="Arial"/>
          <w:sz w:val="24"/>
          <w:szCs w:val="24"/>
        </w:rPr>
        <w:br/>
      </w:r>
      <w:r w:rsidR="00F51682" w:rsidRPr="007F50E8">
        <w:rPr>
          <w:rFonts w:ascii="Arial" w:hAnsi="Arial" w:cs="Arial"/>
          <w:sz w:val="24"/>
          <w:szCs w:val="24"/>
        </w:rPr>
        <w:t xml:space="preserve">Do obszarów, które </w:t>
      </w:r>
      <w:r>
        <w:rPr>
          <w:rFonts w:ascii="Arial" w:hAnsi="Arial" w:cs="Arial"/>
          <w:sz w:val="24"/>
          <w:szCs w:val="24"/>
        </w:rPr>
        <w:t>nie</w:t>
      </w:r>
      <w:r w:rsidR="00F51682" w:rsidRPr="007F50E8">
        <w:rPr>
          <w:rFonts w:ascii="Arial" w:hAnsi="Arial" w:cs="Arial"/>
          <w:sz w:val="24"/>
          <w:szCs w:val="24"/>
        </w:rPr>
        <w:t xml:space="preserve"> wymagają rozszerzania</w:t>
      </w:r>
      <w:r>
        <w:rPr>
          <w:rFonts w:ascii="Arial" w:hAnsi="Arial" w:cs="Arial"/>
          <w:sz w:val="24"/>
          <w:szCs w:val="24"/>
        </w:rPr>
        <w:t xml:space="preserve"> treści kształcenia (wskazania nielicznej grupy badanych)</w:t>
      </w:r>
      <w:r w:rsidR="00F51682" w:rsidRPr="007F50E8">
        <w:rPr>
          <w:rFonts w:ascii="Arial" w:hAnsi="Arial" w:cs="Arial"/>
          <w:sz w:val="24"/>
          <w:szCs w:val="24"/>
        </w:rPr>
        <w:t xml:space="preserve"> należ</w:t>
      </w:r>
      <w:r>
        <w:rPr>
          <w:rFonts w:ascii="Arial" w:hAnsi="Arial" w:cs="Arial"/>
          <w:sz w:val="24"/>
          <w:szCs w:val="24"/>
        </w:rPr>
        <w:t>ą:</w:t>
      </w:r>
      <w:r w:rsidR="00F51682" w:rsidRPr="007F50E8">
        <w:rPr>
          <w:rFonts w:ascii="Arial" w:hAnsi="Arial" w:cs="Arial"/>
          <w:sz w:val="24"/>
          <w:szCs w:val="24"/>
        </w:rPr>
        <w:t xml:space="preserve"> znajomość zasad i znormalizowanych systemów zarządzania, znajomość podstaw prawa krajowego</w:t>
      </w:r>
      <w:r w:rsidR="003D0975">
        <w:rPr>
          <w:rFonts w:ascii="Arial" w:hAnsi="Arial" w:cs="Arial"/>
          <w:sz w:val="24"/>
          <w:szCs w:val="24"/>
        </w:rPr>
        <w:t xml:space="preserve"> </w:t>
      </w:r>
      <w:r w:rsidR="00F51682" w:rsidRPr="007F50E8">
        <w:rPr>
          <w:rFonts w:ascii="Arial" w:hAnsi="Arial" w:cs="Arial"/>
          <w:sz w:val="24"/>
          <w:szCs w:val="24"/>
        </w:rPr>
        <w:t xml:space="preserve">i </w:t>
      </w:r>
      <w:r w:rsidR="00F16575" w:rsidRPr="007F50E8">
        <w:rPr>
          <w:rFonts w:ascii="Arial" w:hAnsi="Arial" w:cs="Arial"/>
          <w:sz w:val="24"/>
          <w:szCs w:val="24"/>
        </w:rPr>
        <w:t xml:space="preserve">międzynarodowego oraz umiejętność pracy </w:t>
      </w:r>
      <w:r>
        <w:rPr>
          <w:rFonts w:ascii="Arial" w:hAnsi="Arial" w:cs="Arial"/>
          <w:sz w:val="24"/>
          <w:szCs w:val="24"/>
        </w:rPr>
        <w:br/>
      </w:r>
      <w:r w:rsidR="00F16575" w:rsidRPr="007F50E8">
        <w:rPr>
          <w:rFonts w:ascii="Arial" w:hAnsi="Arial" w:cs="Arial"/>
          <w:sz w:val="24"/>
          <w:szCs w:val="24"/>
        </w:rPr>
        <w:t>w zespole.</w:t>
      </w:r>
    </w:p>
    <w:p w:rsidR="00D048BC" w:rsidRDefault="00AD3883" w:rsidP="00563069">
      <w:r w:rsidRPr="00AD3883">
        <w:rPr>
          <w:noProof/>
        </w:rPr>
        <w:drawing>
          <wp:inline distT="0" distB="0" distL="0" distR="0">
            <wp:extent cx="5933634" cy="4397072"/>
            <wp:effectExtent l="19050" t="0" r="9966" b="3478"/>
            <wp:docPr id="12"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F50E8" w:rsidRDefault="007F50E8" w:rsidP="00563069"/>
    <w:p w:rsidR="00AD3883" w:rsidRDefault="0049220F" w:rsidP="00AD3883">
      <w:pPr>
        <w:pStyle w:val="Legenda"/>
        <w:jc w:val="both"/>
        <w:rPr>
          <w:sz w:val="20"/>
          <w:szCs w:val="20"/>
        </w:rPr>
      </w:pPr>
      <w:r>
        <w:rPr>
          <w:sz w:val="20"/>
          <w:szCs w:val="20"/>
        </w:rPr>
        <w:t>W</w:t>
      </w:r>
      <w:r w:rsidR="00AD3883">
        <w:rPr>
          <w:sz w:val="20"/>
          <w:szCs w:val="20"/>
        </w:rPr>
        <w:t>ykres X</w:t>
      </w:r>
      <w:r w:rsidR="00C3255A">
        <w:rPr>
          <w:sz w:val="20"/>
          <w:szCs w:val="20"/>
        </w:rPr>
        <w:t>X</w:t>
      </w:r>
      <w:r w:rsidR="00AD3883">
        <w:rPr>
          <w:sz w:val="20"/>
          <w:szCs w:val="20"/>
        </w:rPr>
        <w:t>V</w:t>
      </w:r>
      <w:r w:rsidR="00C3255A">
        <w:rPr>
          <w:sz w:val="20"/>
          <w:szCs w:val="20"/>
        </w:rPr>
        <w:t>I</w:t>
      </w:r>
      <w:r w:rsidR="00AD3883" w:rsidRPr="00D0212C">
        <w:rPr>
          <w:sz w:val="20"/>
          <w:szCs w:val="20"/>
        </w:rPr>
        <w:t xml:space="preserve">. </w:t>
      </w:r>
      <w:r w:rsidR="00AD3883">
        <w:rPr>
          <w:sz w:val="20"/>
          <w:szCs w:val="20"/>
        </w:rPr>
        <w:t>Ocena wpływu stopnia realizacji kształcenia z zakresu poszczególnych obszarów na zwiększenie szansy zatrudnienia absolwen</w:t>
      </w:r>
      <w:r w:rsidR="00AD3883" w:rsidRPr="00D0212C">
        <w:rPr>
          <w:sz w:val="20"/>
          <w:szCs w:val="20"/>
        </w:rPr>
        <w:t>t</w:t>
      </w:r>
      <w:r w:rsidR="00AD3883">
        <w:rPr>
          <w:sz w:val="20"/>
          <w:szCs w:val="20"/>
        </w:rPr>
        <w:t>ów</w:t>
      </w:r>
      <w:r w:rsidR="00AD3883" w:rsidRPr="00D0212C">
        <w:rPr>
          <w:sz w:val="20"/>
          <w:szCs w:val="20"/>
        </w:rPr>
        <w:t xml:space="preserve"> </w:t>
      </w:r>
      <w:r w:rsidR="00AD3883">
        <w:rPr>
          <w:sz w:val="20"/>
          <w:szCs w:val="20"/>
        </w:rPr>
        <w:t xml:space="preserve">UWM </w:t>
      </w:r>
      <w:r w:rsidR="000148FC">
        <w:rPr>
          <w:sz w:val="20"/>
          <w:szCs w:val="20"/>
        </w:rPr>
        <w:t>w Olsztynie - rocznik 2012/2013</w:t>
      </w:r>
    </w:p>
    <w:p w:rsidR="003D0975" w:rsidRDefault="0049220F" w:rsidP="00BF5EEF">
      <w:pPr>
        <w:pStyle w:val="Akapitzlist"/>
        <w:spacing w:line="360" w:lineRule="auto"/>
        <w:ind w:left="0"/>
        <w:jc w:val="both"/>
        <w:rPr>
          <w:rFonts w:ascii="Arial" w:hAnsi="Arial" w:cs="Arial"/>
          <w:sz w:val="24"/>
          <w:szCs w:val="24"/>
        </w:rPr>
      </w:pPr>
      <w:r w:rsidRPr="00BF5EEF">
        <w:rPr>
          <w:rFonts w:ascii="Arial" w:hAnsi="Arial" w:cs="Arial"/>
          <w:sz w:val="24"/>
          <w:szCs w:val="24"/>
        </w:rPr>
        <w:lastRenderedPageBreak/>
        <w:t>Wśród obszarów kształcenia</w:t>
      </w:r>
      <w:r w:rsidR="00BF5EEF">
        <w:rPr>
          <w:rFonts w:ascii="Arial" w:hAnsi="Arial" w:cs="Arial"/>
          <w:sz w:val="24"/>
          <w:szCs w:val="24"/>
        </w:rPr>
        <w:t>,</w:t>
      </w:r>
      <w:r w:rsidR="00D1374A">
        <w:rPr>
          <w:rFonts w:ascii="Arial" w:hAnsi="Arial" w:cs="Arial"/>
          <w:sz w:val="24"/>
          <w:szCs w:val="24"/>
        </w:rPr>
        <w:t xml:space="preserve"> określonych kategorią „inne”,</w:t>
      </w:r>
      <w:r w:rsidR="00BF5EEF">
        <w:rPr>
          <w:rFonts w:ascii="Arial" w:hAnsi="Arial" w:cs="Arial"/>
          <w:sz w:val="24"/>
          <w:szCs w:val="24"/>
        </w:rPr>
        <w:t xml:space="preserve"> które należałoby dostosować do potrzeb rynku pracy,</w:t>
      </w:r>
      <w:r w:rsidRPr="00BF5EEF">
        <w:rPr>
          <w:rFonts w:ascii="Arial" w:hAnsi="Arial" w:cs="Arial"/>
          <w:sz w:val="24"/>
          <w:szCs w:val="24"/>
        </w:rPr>
        <w:t xml:space="preserve"> respondenci wymienili: </w:t>
      </w:r>
      <w:r w:rsidR="00BF5EEF" w:rsidRPr="0049220F">
        <w:rPr>
          <w:rFonts w:ascii="Arial" w:hAnsi="Arial" w:cs="Arial"/>
          <w:sz w:val="24"/>
          <w:szCs w:val="24"/>
        </w:rPr>
        <w:t xml:space="preserve">dodatkowe </w:t>
      </w:r>
      <w:r w:rsidR="00BF5EEF" w:rsidRPr="00BF5EEF">
        <w:rPr>
          <w:rFonts w:ascii="Arial" w:hAnsi="Arial" w:cs="Arial"/>
          <w:sz w:val="24"/>
          <w:szCs w:val="24"/>
        </w:rPr>
        <w:t xml:space="preserve">zajęcia </w:t>
      </w:r>
      <w:r w:rsidR="00BF5EEF" w:rsidRPr="0049220F">
        <w:rPr>
          <w:rFonts w:ascii="Arial" w:hAnsi="Arial" w:cs="Arial"/>
          <w:sz w:val="24"/>
          <w:szCs w:val="24"/>
        </w:rPr>
        <w:t>prakty</w:t>
      </w:r>
      <w:r w:rsidR="00BF5EEF" w:rsidRPr="00BF5EEF">
        <w:rPr>
          <w:rFonts w:ascii="Arial" w:hAnsi="Arial" w:cs="Arial"/>
          <w:sz w:val="24"/>
          <w:szCs w:val="24"/>
        </w:rPr>
        <w:t>czne</w:t>
      </w:r>
      <w:r w:rsidR="000148FC">
        <w:rPr>
          <w:rFonts w:ascii="Arial" w:hAnsi="Arial" w:cs="Arial"/>
          <w:sz w:val="24"/>
          <w:szCs w:val="24"/>
        </w:rPr>
        <w:t xml:space="preserve"> w </w:t>
      </w:r>
      <w:r w:rsidR="00BF5EEF" w:rsidRPr="0049220F">
        <w:rPr>
          <w:rFonts w:ascii="Arial" w:hAnsi="Arial" w:cs="Arial"/>
          <w:sz w:val="24"/>
          <w:szCs w:val="24"/>
        </w:rPr>
        <w:t>zakładach pracy</w:t>
      </w:r>
      <w:r w:rsidR="00BF5EEF" w:rsidRPr="00BF5EEF">
        <w:rPr>
          <w:rFonts w:ascii="Arial" w:hAnsi="Arial" w:cs="Arial"/>
          <w:sz w:val="24"/>
          <w:szCs w:val="24"/>
        </w:rPr>
        <w:t xml:space="preserve">, </w:t>
      </w:r>
      <w:r w:rsidRPr="0049220F">
        <w:rPr>
          <w:rFonts w:ascii="Arial" w:hAnsi="Arial" w:cs="Arial"/>
          <w:sz w:val="24"/>
          <w:szCs w:val="24"/>
        </w:rPr>
        <w:t>umiejętności praktyczne</w:t>
      </w:r>
      <w:r w:rsidRPr="00BF5EEF">
        <w:rPr>
          <w:rFonts w:ascii="Arial" w:hAnsi="Arial" w:cs="Arial"/>
          <w:sz w:val="24"/>
          <w:szCs w:val="24"/>
        </w:rPr>
        <w:t>go zastosowania wiedzy</w:t>
      </w:r>
      <w:r w:rsidR="00BF5EEF" w:rsidRPr="00BF5EEF">
        <w:rPr>
          <w:rFonts w:ascii="Arial" w:hAnsi="Arial" w:cs="Arial"/>
          <w:sz w:val="24"/>
          <w:szCs w:val="24"/>
        </w:rPr>
        <w:t>,</w:t>
      </w:r>
      <w:r w:rsidRPr="00BF5EEF">
        <w:rPr>
          <w:rFonts w:ascii="Arial" w:hAnsi="Arial" w:cs="Arial"/>
          <w:sz w:val="24"/>
          <w:szCs w:val="24"/>
        </w:rPr>
        <w:t xml:space="preserve"> </w:t>
      </w:r>
      <w:r w:rsidRPr="0049220F">
        <w:rPr>
          <w:rFonts w:ascii="Arial" w:hAnsi="Arial" w:cs="Arial"/>
          <w:sz w:val="24"/>
          <w:szCs w:val="24"/>
        </w:rPr>
        <w:t xml:space="preserve">zajęcia </w:t>
      </w:r>
      <w:r w:rsidRPr="00BF5EEF">
        <w:rPr>
          <w:rFonts w:ascii="Arial" w:hAnsi="Arial" w:cs="Arial"/>
          <w:sz w:val="24"/>
          <w:szCs w:val="24"/>
        </w:rPr>
        <w:t>przygotowujące do pozyskiwania sponsorów, patronów oraz funduszy z</w:t>
      </w:r>
      <w:r w:rsidRPr="0049220F">
        <w:rPr>
          <w:rFonts w:ascii="Arial" w:hAnsi="Arial" w:cs="Arial"/>
          <w:sz w:val="24"/>
          <w:szCs w:val="24"/>
        </w:rPr>
        <w:t xml:space="preserve"> projektów</w:t>
      </w:r>
      <w:r w:rsidRPr="00BF5EEF">
        <w:rPr>
          <w:rFonts w:ascii="Arial" w:hAnsi="Arial" w:cs="Arial"/>
          <w:sz w:val="24"/>
          <w:szCs w:val="24"/>
        </w:rPr>
        <w:t>, zwiększenie</w:t>
      </w:r>
      <w:r w:rsidRPr="0049220F">
        <w:rPr>
          <w:rFonts w:ascii="Arial" w:hAnsi="Arial" w:cs="Arial"/>
          <w:sz w:val="24"/>
          <w:szCs w:val="24"/>
        </w:rPr>
        <w:t xml:space="preserve"> zakresu wiedzy z rachunkowości</w:t>
      </w:r>
      <w:r w:rsidRPr="00BF5EEF">
        <w:rPr>
          <w:rFonts w:ascii="Arial" w:hAnsi="Arial" w:cs="Arial"/>
          <w:sz w:val="24"/>
          <w:szCs w:val="24"/>
        </w:rPr>
        <w:t>,</w:t>
      </w:r>
      <w:r w:rsidR="00BF5EEF" w:rsidRPr="00BF5EEF">
        <w:rPr>
          <w:rFonts w:ascii="Arial" w:hAnsi="Arial" w:cs="Arial"/>
          <w:sz w:val="24"/>
          <w:szCs w:val="24"/>
        </w:rPr>
        <w:t xml:space="preserve"> o</w:t>
      </w:r>
      <w:r w:rsidR="00BF5EEF" w:rsidRPr="0049220F">
        <w:rPr>
          <w:rFonts w:ascii="Arial" w:hAnsi="Arial" w:cs="Arial"/>
          <w:sz w:val="24"/>
          <w:szCs w:val="24"/>
        </w:rPr>
        <w:t>bowiązkowe wystąp</w:t>
      </w:r>
      <w:r w:rsidR="00BF5EEF" w:rsidRPr="00BF5EEF">
        <w:rPr>
          <w:rFonts w:ascii="Arial" w:hAnsi="Arial" w:cs="Arial"/>
          <w:sz w:val="24"/>
          <w:szCs w:val="24"/>
        </w:rPr>
        <w:t>i</w:t>
      </w:r>
      <w:r w:rsidR="00BF5EEF" w:rsidRPr="0049220F">
        <w:rPr>
          <w:rFonts w:ascii="Arial" w:hAnsi="Arial" w:cs="Arial"/>
          <w:sz w:val="24"/>
          <w:szCs w:val="24"/>
        </w:rPr>
        <w:t>enia publiczne</w:t>
      </w:r>
      <w:r w:rsidR="00D1374A">
        <w:rPr>
          <w:rFonts w:ascii="Arial" w:hAnsi="Arial" w:cs="Arial"/>
          <w:sz w:val="24"/>
          <w:szCs w:val="24"/>
        </w:rPr>
        <w:t>,</w:t>
      </w:r>
      <w:r w:rsidR="00BF5EEF">
        <w:rPr>
          <w:rFonts w:ascii="Arial" w:hAnsi="Arial" w:cs="Arial"/>
          <w:sz w:val="24"/>
          <w:szCs w:val="24"/>
        </w:rPr>
        <w:t xml:space="preserve"> </w:t>
      </w:r>
      <w:r w:rsidR="00D1374A">
        <w:rPr>
          <w:rFonts w:ascii="Arial" w:hAnsi="Arial" w:cs="Arial"/>
          <w:sz w:val="24"/>
          <w:szCs w:val="24"/>
        </w:rPr>
        <w:t>p</w:t>
      </w:r>
      <w:r w:rsidR="00BF5EEF">
        <w:rPr>
          <w:rFonts w:ascii="Arial" w:hAnsi="Arial" w:cs="Arial"/>
          <w:sz w:val="24"/>
          <w:szCs w:val="24"/>
        </w:rPr>
        <w:t xml:space="preserve">rzy czym najczęściej w odpowiedziach </w:t>
      </w:r>
      <w:r w:rsidR="00D1374A">
        <w:rPr>
          <w:rFonts w:ascii="Arial" w:hAnsi="Arial" w:cs="Arial"/>
          <w:sz w:val="24"/>
          <w:szCs w:val="24"/>
        </w:rPr>
        <w:t>wskazywano na potrzebę realizacji</w:t>
      </w:r>
      <w:r w:rsidR="00BF5EEF">
        <w:rPr>
          <w:rFonts w:ascii="Arial" w:hAnsi="Arial" w:cs="Arial"/>
          <w:sz w:val="24"/>
          <w:szCs w:val="24"/>
        </w:rPr>
        <w:t xml:space="preserve"> zajęć praktycznych oraz dodatkowych praktyk studenckich w zakładach pracy.</w:t>
      </w:r>
    </w:p>
    <w:p w:rsidR="0049220F" w:rsidRPr="00BF5EEF" w:rsidRDefault="00D1374A" w:rsidP="003D0975">
      <w:pPr>
        <w:pStyle w:val="Akapitzlist"/>
        <w:spacing w:line="360" w:lineRule="auto"/>
        <w:ind w:left="0" w:firstLine="708"/>
        <w:jc w:val="both"/>
        <w:rPr>
          <w:rFonts w:ascii="Arial" w:hAnsi="Arial" w:cs="Arial"/>
          <w:sz w:val="24"/>
          <w:szCs w:val="24"/>
        </w:rPr>
      </w:pPr>
      <w:r>
        <w:rPr>
          <w:rFonts w:ascii="Arial" w:hAnsi="Arial" w:cs="Arial"/>
          <w:sz w:val="24"/>
          <w:szCs w:val="24"/>
        </w:rPr>
        <w:t xml:space="preserve">Absolwenci </w:t>
      </w:r>
      <w:r w:rsidR="003D0975">
        <w:rPr>
          <w:rFonts w:ascii="Arial" w:hAnsi="Arial" w:cs="Arial"/>
          <w:sz w:val="24"/>
          <w:szCs w:val="24"/>
        </w:rPr>
        <w:t>postulowali</w:t>
      </w:r>
      <w:r>
        <w:rPr>
          <w:rFonts w:ascii="Arial" w:hAnsi="Arial" w:cs="Arial"/>
          <w:sz w:val="24"/>
          <w:szCs w:val="24"/>
        </w:rPr>
        <w:t xml:space="preserve"> również </w:t>
      </w:r>
      <w:r w:rsidR="003D0975">
        <w:rPr>
          <w:rFonts w:ascii="Arial" w:hAnsi="Arial" w:cs="Arial"/>
          <w:sz w:val="24"/>
          <w:szCs w:val="24"/>
        </w:rPr>
        <w:t xml:space="preserve">o wypracowanie indywidualnego podejścia nauczycieli akademickich w przekazywaniu wiedzy oraz o dbałość o aktualizację przekazywanych treści z danej </w:t>
      </w:r>
      <w:r w:rsidR="003D0975" w:rsidRPr="00BF5EEF">
        <w:rPr>
          <w:rFonts w:ascii="Arial" w:hAnsi="Arial" w:cs="Arial"/>
          <w:sz w:val="24"/>
          <w:szCs w:val="24"/>
        </w:rPr>
        <w:t>dziedziny badań</w:t>
      </w:r>
      <w:r w:rsidR="003D0975">
        <w:rPr>
          <w:rFonts w:ascii="Arial" w:hAnsi="Arial" w:cs="Arial"/>
          <w:sz w:val="24"/>
          <w:szCs w:val="24"/>
        </w:rPr>
        <w:t>.</w:t>
      </w:r>
    </w:p>
    <w:p w:rsidR="0049220F" w:rsidRDefault="0049220F" w:rsidP="0049220F"/>
    <w:p w:rsidR="007F50E8" w:rsidRDefault="007F50E8" w:rsidP="000148FC">
      <w:pPr>
        <w:pStyle w:val="Akapitzlist"/>
        <w:numPr>
          <w:ilvl w:val="0"/>
          <w:numId w:val="15"/>
        </w:numPr>
        <w:ind w:left="709" w:hanging="709"/>
        <w:jc w:val="both"/>
        <w:rPr>
          <w:rFonts w:ascii="Arial" w:hAnsi="Arial" w:cs="Arial"/>
          <w:b/>
          <w:sz w:val="24"/>
          <w:szCs w:val="24"/>
        </w:rPr>
      </w:pPr>
      <w:r>
        <w:rPr>
          <w:rFonts w:ascii="Arial" w:hAnsi="Arial" w:cs="Arial"/>
          <w:b/>
          <w:sz w:val="24"/>
          <w:szCs w:val="24"/>
        </w:rPr>
        <w:t>OCENA STOPNIA ZADOWOLENIA ABSLOWENTÓW Z WYBRANEG</w:t>
      </w:r>
      <w:r w:rsidR="000148FC">
        <w:rPr>
          <w:rFonts w:ascii="Arial" w:hAnsi="Arial" w:cs="Arial"/>
          <w:b/>
          <w:sz w:val="24"/>
          <w:szCs w:val="24"/>
        </w:rPr>
        <w:t>O KIERUNKU STUDIÓW ORAZ UCZELNI</w:t>
      </w:r>
    </w:p>
    <w:p w:rsidR="007F50E8" w:rsidRPr="007F50E8" w:rsidRDefault="007F50E8" w:rsidP="007F50E8">
      <w:pPr>
        <w:pStyle w:val="Akapitzlist"/>
        <w:ind w:left="1080"/>
        <w:jc w:val="both"/>
        <w:rPr>
          <w:rFonts w:ascii="Arial" w:hAnsi="Arial" w:cs="Arial"/>
          <w:b/>
          <w:sz w:val="24"/>
          <w:szCs w:val="24"/>
        </w:rPr>
      </w:pPr>
    </w:p>
    <w:p w:rsidR="007F50E8" w:rsidRDefault="007F50E8" w:rsidP="007F50E8">
      <w:pPr>
        <w:pStyle w:val="Akapitzlist"/>
        <w:spacing w:line="360" w:lineRule="auto"/>
        <w:ind w:left="0" w:firstLine="708"/>
        <w:jc w:val="both"/>
        <w:rPr>
          <w:rFonts w:ascii="Arial" w:hAnsi="Arial" w:cs="Arial"/>
          <w:sz w:val="24"/>
          <w:szCs w:val="24"/>
        </w:rPr>
      </w:pPr>
      <w:r w:rsidRPr="00BF5EEF">
        <w:rPr>
          <w:rFonts w:ascii="Arial" w:hAnsi="Arial" w:cs="Arial"/>
          <w:sz w:val="24"/>
          <w:szCs w:val="24"/>
        </w:rPr>
        <w:t>Absolwenci</w:t>
      </w:r>
      <w:r>
        <w:rPr>
          <w:rFonts w:ascii="Arial" w:hAnsi="Arial" w:cs="Arial"/>
          <w:sz w:val="24"/>
          <w:szCs w:val="24"/>
        </w:rPr>
        <w:t xml:space="preserve"> Uniwersytetu Warmińsko-Mazurskiego w Olsztynie w znacznej mierze są zadowoleni z ukończonych studiów, co znajduje odzwierciedlenie </w:t>
      </w:r>
      <w:r>
        <w:rPr>
          <w:rFonts w:ascii="Arial" w:hAnsi="Arial" w:cs="Arial"/>
          <w:sz w:val="24"/>
          <w:szCs w:val="24"/>
        </w:rPr>
        <w:br/>
        <w:t xml:space="preserve">w odpowiedzi na pytanie o ponowny wybór studiów i uczelni. Największy odsetek </w:t>
      </w:r>
      <w:r>
        <w:rPr>
          <w:rFonts w:ascii="Arial" w:hAnsi="Arial" w:cs="Arial"/>
          <w:sz w:val="24"/>
          <w:szCs w:val="24"/>
        </w:rPr>
        <w:br/>
        <w:t>(43,</w:t>
      </w:r>
      <w:r w:rsidR="000F4DE4">
        <w:rPr>
          <w:rFonts w:ascii="Arial" w:hAnsi="Arial" w:cs="Arial"/>
          <w:sz w:val="24"/>
          <w:szCs w:val="24"/>
        </w:rPr>
        <w:t>51</w:t>
      </w:r>
      <w:r>
        <w:rPr>
          <w:rFonts w:ascii="Arial" w:hAnsi="Arial" w:cs="Arial"/>
          <w:sz w:val="24"/>
          <w:szCs w:val="24"/>
        </w:rPr>
        <w:t xml:space="preserve"> %) </w:t>
      </w:r>
      <w:r w:rsidR="000148FC">
        <w:rPr>
          <w:rFonts w:ascii="Arial" w:hAnsi="Arial" w:cs="Arial"/>
          <w:sz w:val="24"/>
          <w:szCs w:val="24"/>
        </w:rPr>
        <w:t xml:space="preserve">stanowili </w:t>
      </w:r>
      <w:r>
        <w:rPr>
          <w:rFonts w:ascii="Arial" w:hAnsi="Arial" w:cs="Arial"/>
          <w:sz w:val="24"/>
          <w:szCs w:val="24"/>
        </w:rPr>
        <w:t>responden</w:t>
      </w:r>
      <w:r w:rsidR="000148FC">
        <w:rPr>
          <w:rFonts w:ascii="Arial" w:hAnsi="Arial" w:cs="Arial"/>
          <w:sz w:val="24"/>
          <w:szCs w:val="24"/>
        </w:rPr>
        <w:t>ci, którzy</w:t>
      </w:r>
      <w:r>
        <w:rPr>
          <w:rFonts w:ascii="Arial" w:hAnsi="Arial" w:cs="Arial"/>
          <w:sz w:val="24"/>
          <w:szCs w:val="24"/>
        </w:rPr>
        <w:t xml:space="preserve"> wybra</w:t>
      </w:r>
      <w:r w:rsidR="000148FC">
        <w:rPr>
          <w:rFonts w:ascii="Arial" w:hAnsi="Arial" w:cs="Arial"/>
          <w:sz w:val="24"/>
          <w:szCs w:val="24"/>
        </w:rPr>
        <w:t xml:space="preserve">liby </w:t>
      </w:r>
      <w:r>
        <w:rPr>
          <w:rFonts w:ascii="Arial" w:hAnsi="Arial" w:cs="Arial"/>
          <w:sz w:val="24"/>
          <w:szCs w:val="24"/>
        </w:rPr>
        <w:t>ten sam kierunek kształcenia n</w:t>
      </w:r>
      <w:r w:rsidR="000148FC">
        <w:rPr>
          <w:rFonts w:ascii="Arial" w:hAnsi="Arial" w:cs="Arial"/>
          <w:sz w:val="24"/>
          <w:szCs w:val="24"/>
        </w:rPr>
        <w:t>a UWM w Olsztynie, a </w:t>
      </w:r>
      <w:r>
        <w:rPr>
          <w:rFonts w:ascii="Arial" w:hAnsi="Arial" w:cs="Arial"/>
          <w:sz w:val="24"/>
          <w:szCs w:val="24"/>
        </w:rPr>
        <w:t>15,99 % pozosta</w:t>
      </w:r>
      <w:r w:rsidR="000148FC">
        <w:rPr>
          <w:rFonts w:ascii="Arial" w:hAnsi="Arial" w:cs="Arial"/>
          <w:sz w:val="24"/>
          <w:szCs w:val="24"/>
        </w:rPr>
        <w:t>łoby</w:t>
      </w:r>
      <w:r>
        <w:rPr>
          <w:rFonts w:ascii="Arial" w:hAnsi="Arial" w:cs="Arial"/>
          <w:sz w:val="24"/>
          <w:szCs w:val="24"/>
        </w:rPr>
        <w:t xml:space="preserve"> na Uniwersytecie studiując inny kierunek. </w:t>
      </w:r>
    </w:p>
    <w:p w:rsidR="00B41586" w:rsidRDefault="00B41586" w:rsidP="00B41586">
      <w:r w:rsidRPr="00D048BC">
        <w:rPr>
          <w:noProof/>
        </w:rPr>
        <w:drawing>
          <wp:inline distT="0" distB="0" distL="0" distR="0">
            <wp:extent cx="5933634" cy="3172570"/>
            <wp:effectExtent l="19050" t="0" r="9966" b="8780"/>
            <wp:docPr id="1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41586" w:rsidRDefault="00B41586" w:rsidP="00B41586">
      <w:pPr>
        <w:pStyle w:val="Legenda"/>
        <w:jc w:val="both"/>
        <w:rPr>
          <w:sz w:val="20"/>
          <w:szCs w:val="20"/>
        </w:rPr>
      </w:pPr>
      <w:r>
        <w:rPr>
          <w:sz w:val="20"/>
          <w:szCs w:val="20"/>
        </w:rPr>
        <w:t>Wykres X</w:t>
      </w:r>
      <w:r w:rsidR="00C3255A">
        <w:rPr>
          <w:sz w:val="20"/>
          <w:szCs w:val="20"/>
        </w:rPr>
        <w:t>X</w:t>
      </w:r>
      <w:r>
        <w:rPr>
          <w:sz w:val="20"/>
          <w:szCs w:val="20"/>
        </w:rPr>
        <w:t>VI</w:t>
      </w:r>
      <w:r w:rsidR="00C3255A">
        <w:rPr>
          <w:sz w:val="20"/>
          <w:szCs w:val="20"/>
        </w:rPr>
        <w:t>I</w:t>
      </w:r>
      <w:r w:rsidRPr="00D0212C">
        <w:rPr>
          <w:sz w:val="20"/>
          <w:szCs w:val="20"/>
        </w:rPr>
        <w:t xml:space="preserve">. </w:t>
      </w:r>
      <w:r>
        <w:rPr>
          <w:sz w:val="20"/>
          <w:szCs w:val="20"/>
        </w:rPr>
        <w:t>Ocena stopnia zadowolenia absolwen</w:t>
      </w:r>
      <w:r w:rsidRPr="00D0212C">
        <w:rPr>
          <w:sz w:val="20"/>
          <w:szCs w:val="20"/>
        </w:rPr>
        <w:t>t</w:t>
      </w:r>
      <w:r>
        <w:rPr>
          <w:sz w:val="20"/>
          <w:szCs w:val="20"/>
        </w:rPr>
        <w:t>ów</w:t>
      </w:r>
      <w:r w:rsidRPr="00D0212C">
        <w:rPr>
          <w:sz w:val="20"/>
          <w:szCs w:val="20"/>
        </w:rPr>
        <w:t xml:space="preserve"> </w:t>
      </w:r>
      <w:r>
        <w:rPr>
          <w:sz w:val="20"/>
          <w:szCs w:val="20"/>
        </w:rPr>
        <w:t>UWM w Olsztynie - rocznik 2012/2013 z wybraneg</w:t>
      </w:r>
      <w:r w:rsidR="00B60EF6">
        <w:rPr>
          <w:sz w:val="20"/>
          <w:szCs w:val="20"/>
        </w:rPr>
        <w:t>o kierunku studiów oraz uczelni</w:t>
      </w:r>
    </w:p>
    <w:p w:rsidR="004E5C35" w:rsidRPr="006719CF" w:rsidRDefault="006719CF" w:rsidP="00C747A0">
      <w:pPr>
        <w:pStyle w:val="Akapitzlist"/>
        <w:spacing w:line="360" w:lineRule="auto"/>
        <w:ind w:left="0" w:firstLine="708"/>
        <w:jc w:val="both"/>
        <w:rPr>
          <w:rFonts w:ascii="Arial" w:hAnsi="Arial" w:cs="Arial"/>
          <w:sz w:val="24"/>
          <w:szCs w:val="24"/>
        </w:rPr>
      </w:pPr>
      <w:r w:rsidRPr="006719CF">
        <w:rPr>
          <w:rFonts w:ascii="Arial" w:hAnsi="Arial" w:cs="Arial"/>
          <w:sz w:val="24"/>
          <w:szCs w:val="24"/>
        </w:rPr>
        <w:lastRenderedPageBreak/>
        <w:t xml:space="preserve">Wśród </w:t>
      </w:r>
      <w:r w:rsidR="00B60EF6">
        <w:rPr>
          <w:rFonts w:ascii="Arial" w:hAnsi="Arial" w:cs="Arial"/>
          <w:sz w:val="24"/>
          <w:szCs w:val="24"/>
        </w:rPr>
        <w:t>badanych</w:t>
      </w:r>
      <w:r w:rsidRPr="006719CF">
        <w:rPr>
          <w:rFonts w:ascii="Arial" w:hAnsi="Arial" w:cs="Arial"/>
          <w:sz w:val="24"/>
          <w:szCs w:val="24"/>
        </w:rPr>
        <w:t>, największ</w:t>
      </w:r>
      <w:r w:rsidR="00B60EF6">
        <w:rPr>
          <w:rFonts w:ascii="Arial" w:hAnsi="Arial" w:cs="Arial"/>
          <w:sz w:val="24"/>
          <w:szCs w:val="24"/>
        </w:rPr>
        <w:t>ą</w:t>
      </w:r>
      <w:r w:rsidRPr="006719CF">
        <w:rPr>
          <w:rFonts w:ascii="Arial" w:hAnsi="Arial" w:cs="Arial"/>
          <w:sz w:val="24"/>
          <w:szCs w:val="24"/>
        </w:rPr>
        <w:t xml:space="preserve"> grup</w:t>
      </w:r>
      <w:r w:rsidR="00B60EF6">
        <w:rPr>
          <w:rFonts w:ascii="Arial" w:hAnsi="Arial" w:cs="Arial"/>
          <w:sz w:val="24"/>
          <w:szCs w:val="24"/>
        </w:rPr>
        <w:t>ę</w:t>
      </w:r>
      <w:r w:rsidRPr="006719CF">
        <w:rPr>
          <w:rFonts w:ascii="Arial" w:hAnsi="Arial" w:cs="Arial"/>
          <w:sz w:val="24"/>
          <w:szCs w:val="24"/>
        </w:rPr>
        <w:t xml:space="preserve"> osób, któr</w:t>
      </w:r>
      <w:r w:rsidR="00B60EF6">
        <w:rPr>
          <w:rFonts w:ascii="Arial" w:hAnsi="Arial" w:cs="Arial"/>
          <w:sz w:val="24"/>
          <w:szCs w:val="24"/>
        </w:rPr>
        <w:t>a</w:t>
      </w:r>
      <w:r w:rsidRPr="006719CF">
        <w:rPr>
          <w:rFonts w:ascii="Arial" w:hAnsi="Arial" w:cs="Arial"/>
          <w:sz w:val="24"/>
          <w:szCs w:val="24"/>
        </w:rPr>
        <w:t xml:space="preserve"> ponownie wybrał</w:t>
      </w:r>
      <w:r w:rsidR="00B60EF6">
        <w:rPr>
          <w:rFonts w:ascii="Arial" w:hAnsi="Arial" w:cs="Arial"/>
          <w:sz w:val="24"/>
          <w:szCs w:val="24"/>
        </w:rPr>
        <w:t>a</w:t>
      </w:r>
      <w:r w:rsidRPr="006719CF">
        <w:rPr>
          <w:rFonts w:ascii="Arial" w:hAnsi="Arial" w:cs="Arial"/>
          <w:sz w:val="24"/>
          <w:szCs w:val="24"/>
        </w:rPr>
        <w:t xml:space="preserve">by ten sam kierunek studiów na </w:t>
      </w:r>
      <w:r w:rsidR="00280D19">
        <w:rPr>
          <w:rFonts w:ascii="Arial" w:hAnsi="Arial" w:cs="Arial"/>
          <w:sz w:val="24"/>
          <w:szCs w:val="24"/>
        </w:rPr>
        <w:t>U</w:t>
      </w:r>
      <w:r w:rsidRPr="006719CF">
        <w:rPr>
          <w:rFonts w:ascii="Arial" w:hAnsi="Arial" w:cs="Arial"/>
          <w:sz w:val="24"/>
          <w:szCs w:val="24"/>
        </w:rPr>
        <w:t xml:space="preserve">niwersytecie </w:t>
      </w:r>
      <w:r w:rsidR="00B60EF6">
        <w:rPr>
          <w:rFonts w:ascii="Arial" w:hAnsi="Arial" w:cs="Arial"/>
          <w:sz w:val="24"/>
          <w:szCs w:val="24"/>
        </w:rPr>
        <w:t>stanowią absolwenci wydziałów</w:t>
      </w:r>
      <w:r w:rsidRPr="006719CF">
        <w:rPr>
          <w:rFonts w:ascii="Arial" w:hAnsi="Arial" w:cs="Arial"/>
          <w:sz w:val="24"/>
          <w:szCs w:val="24"/>
        </w:rPr>
        <w:t>:  Bioinżynierii Zwierząt, Nauk Medycznych, Geodezji i Gospodarki Przestrzennej oraz Sztuki. Część badanych, którzy wybraliby inny kierunek  studiów realizowany na UWM w Olsztynie</w:t>
      </w:r>
      <w:r>
        <w:rPr>
          <w:rFonts w:ascii="Arial" w:hAnsi="Arial" w:cs="Arial"/>
          <w:sz w:val="24"/>
          <w:szCs w:val="24"/>
        </w:rPr>
        <w:t>,</w:t>
      </w:r>
      <w:r w:rsidRPr="006719CF">
        <w:rPr>
          <w:rFonts w:ascii="Arial" w:hAnsi="Arial" w:cs="Arial"/>
          <w:sz w:val="24"/>
          <w:szCs w:val="24"/>
        </w:rPr>
        <w:t xml:space="preserve"> </w:t>
      </w:r>
      <w:r w:rsidR="000F4DE4">
        <w:rPr>
          <w:rFonts w:ascii="Arial" w:hAnsi="Arial" w:cs="Arial"/>
          <w:sz w:val="24"/>
          <w:szCs w:val="24"/>
        </w:rPr>
        <w:t>to</w:t>
      </w:r>
      <w:r w:rsidRPr="006719CF">
        <w:rPr>
          <w:rFonts w:ascii="Arial" w:hAnsi="Arial" w:cs="Arial"/>
          <w:sz w:val="24"/>
          <w:szCs w:val="24"/>
        </w:rPr>
        <w:t xml:space="preserve"> przede wszystkim absolwen</w:t>
      </w:r>
      <w:r w:rsidR="000F4DE4">
        <w:rPr>
          <w:rFonts w:ascii="Arial" w:hAnsi="Arial" w:cs="Arial"/>
          <w:sz w:val="24"/>
          <w:szCs w:val="24"/>
        </w:rPr>
        <w:t>ci</w:t>
      </w:r>
      <w:r w:rsidR="00B60EF6">
        <w:rPr>
          <w:rFonts w:ascii="Arial" w:hAnsi="Arial" w:cs="Arial"/>
          <w:sz w:val="24"/>
          <w:szCs w:val="24"/>
        </w:rPr>
        <w:t xml:space="preserve"> wydziałów</w:t>
      </w:r>
      <w:r w:rsidRPr="006719CF">
        <w:rPr>
          <w:rFonts w:ascii="Arial" w:hAnsi="Arial" w:cs="Arial"/>
          <w:sz w:val="24"/>
          <w:szCs w:val="24"/>
        </w:rPr>
        <w:t>: Teologii, Nauk Społecznych oraz Kształtowania Środowiska i Rolnictwa.</w:t>
      </w:r>
      <w:r>
        <w:rPr>
          <w:rFonts w:ascii="Arial" w:hAnsi="Arial" w:cs="Arial"/>
          <w:sz w:val="24"/>
          <w:szCs w:val="24"/>
        </w:rPr>
        <w:t xml:space="preserve"> Respondenci,</w:t>
      </w:r>
      <w:r w:rsidR="00B60EF6">
        <w:rPr>
          <w:rFonts w:ascii="Arial" w:hAnsi="Arial" w:cs="Arial"/>
          <w:sz w:val="24"/>
          <w:szCs w:val="24"/>
        </w:rPr>
        <w:t xml:space="preserve"> którzy wybraliby kształcenie w </w:t>
      </w:r>
      <w:r>
        <w:rPr>
          <w:rFonts w:ascii="Arial" w:hAnsi="Arial" w:cs="Arial"/>
          <w:sz w:val="24"/>
          <w:szCs w:val="24"/>
        </w:rPr>
        <w:t>innej uczelni</w:t>
      </w:r>
      <w:r w:rsidR="00022B81" w:rsidRPr="00022B81">
        <w:rPr>
          <w:rFonts w:ascii="Arial" w:hAnsi="Arial" w:cs="Arial"/>
          <w:sz w:val="24"/>
          <w:szCs w:val="24"/>
        </w:rPr>
        <w:t xml:space="preserve"> </w:t>
      </w:r>
      <w:r w:rsidR="00022B81">
        <w:rPr>
          <w:rFonts w:ascii="Arial" w:hAnsi="Arial" w:cs="Arial"/>
          <w:sz w:val="24"/>
          <w:szCs w:val="24"/>
        </w:rPr>
        <w:t>(na tym samym lub innym kierunku studiów), ukończyli studia na Wydziale</w:t>
      </w:r>
      <w:r w:rsidR="00420AF0">
        <w:rPr>
          <w:rFonts w:ascii="Arial" w:hAnsi="Arial" w:cs="Arial"/>
          <w:sz w:val="24"/>
          <w:szCs w:val="24"/>
        </w:rPr>
        <w:t xml:space="preserve"> Medycyny Weterynaryjnej, Wydziale Biologii i Biotechnologii, Wydziale Nauk Medycznych, Wydziale Humanistycznym oraz Wydziale Nauk Technicznych.</w:t>
      </w:r>
    </w:p>
    <w:p w:rsidR="004E5C35" w:rsidRDefault="00AC26E6" w:rsidP="00563069">
      <w:r w:rsidRPr="00AC26E6">
        <w:rPr>
          <w:noProof/>
        </w:rPr>
        <w:lastRenderedPageBreak/>
        <w:drawing>
          <wp:inline distT="0" distB="0" distL="0" distR="0">
            <wp:extent cx="5842654" cy="7745105"/>
            <wp:effectExtent l="19050" t="0" r="24746" b="8245"/>
            <wp:docPr id="2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F4BFC" w:rsidRDefault="003F4BFC" w:rsidP="00563069"/>
    <w:p w:rsidR="00AC26E6" w:rsidRDefault="00AC26E6" w:rsidP="00AC26E6">
      <w:pPr>
        <w:pStyle w:val="Legenda"/>
        <w:jc w:val="both"/>
        <w:rPr>
          <w:sz w:val="20"/>
          <w:szCs w:val="20"/>
        </w:rPr>
      </w:pPr>
      <w:r>
        <w:rPr>
          <w:sz w:val="20"/>
          <w:szCs w:val="20"/>
        </w:rPr>
        <w:t>Wykres X</w:t>
      </w:r>
      <w:r w:rsidR="00C3255A">
        <w:rPr>
          <w:sz w:val="20"/>
          <w:szCs w:val="20"/>
        </w:rPr>
        <w:t>X</w:t>
      </w:r>
      <w:r>
        <w:rPr>
          <w:sz w:val="20"/>
          <w:szCs w:val="20"/>
        </w:rPr>
        <w:t>V</w:t>
      </w:r>
      <w:r w:rsidR="00C3255A">
        <w:rPr>
          <w:sz w:val="20"/>
          <w:szCs w:val="20"/>
        </w:rPr>
        <w:t>II</w:t>
      </w:r>
      <w:r>
        <w:rPr>
          <w:sz w:val="20"/>
          <w:szCs w:val="20"/>
        </w:rPr>
        <w:t>I</w:t>
      </w:r>
      <w:r w:rsidRPr="00D0212C">
        <w:rPr>
          <w:sz w:val="20"/>
          <w:szCs w:val="20"/>
        </w:rPr>
        <w:t xml:space="preserve">. </w:t>
      </w:r>
      <w:r>
        <w:rPr>
          <w:sz w:val="20"/>
          <w:szCs w:val="20"/>
        </w:rPr>
        <w:t>Ocena stopnia zadowolenia absolwen</w:t>
      </w:r>
      <w:r w:rsidRPr="00D0212C">
        <w:rPr>
          <w:sz w:val="20"/>
          <w:szCs w:val="20"/>
        </w:rPr>
        <w:t>t</w:t>
      </w:r>
      <w:r>
        <w:rPr>
          <w:sz w:val="20"/>
          <w:szCs w:val="20"/>
        </w:rPr>
        <w:t>ów</w:t>
      </w:r>
      <w:r w:rsidRPr="00D0212C">
        <w:rPr>
          <w:sz w:val="20"/>
          <w:szCs w:val="20"/>
        </w:rPr>
        <w:t xml:space="preserve"> </w:t>
      </w:r>
      <w:r>
        <w:rPr>
          <w:sz w:val="20"/>
          <w:szCs w:val="20"/>
        </w:rPr>
        <w:t>poszczególnych wydziałów UWM w Olsztynie - rocznik 2012/2013 z wybraneg</w:t>
      </w:r>
      <w:r w:rsidR="008D7C9C">
        <w:rPr>
          <w:sz w:val="20"/>
          <w:szCs w:val="20"/>
        </w:rPr>
        <w:t>o kierunku studiów oraz uczelni</w:t>
      </w:r>
    </w:p>
    <w:p w:rsidR="00AC26E6" w:rsidRDefault="00AC26E6" w:rsidP="00563069"/>
    <w:p w:rsidR="004E5C35" w:rsidRPr="00256A3B" w:rsidRDefault="00AE172A" w:rsidP="008D7C9C">
      <w:pPr>
        <w:pStyle w:val="Akapitzlist"/>
        <w:numPr>
          <w:ilvl w:val="0"/>
          <w:numId w:val="15"/>
        </w:numPr>
        <w:ind w:left="709" w:hanging="709"/>
        <w:jc w:val="both"/>
        <w:rPr>
          <w:rFonts w:ascii="Arial" w:hAnsi="Arial" w:cs="Arial"/>
          <w:b/>
          <w:sz w:val="24"/>
          <w:szCs w:val="24"/>
        </w:rPr>
      </w:pPr>
      <w:r>
        <w:rPr>
          <w:rFonts w:ascii="Arial" w:hAnsi="Arial" w:cs="Arial"/>
          <w:b/>
          <w:sz w:val="24"/>
          <w:szCs w:val="24"/>
        </w:rPr>
        <w:t>PODSUMOWANIE</w:t>
      </w:r>
    </w:p>
    <w:p w:rsidR="00AC26E6" w:rsidRPr="00202AD3" w:rsidRDefault="00AC26E6" w:rsidP="00202AD3">
      <w:pPr>
        <w:pStyle w:val="Akapitzlist"/>
        <w:spacing w:line="360" w:lineRule="auto"/>
        <w:ind w:left="0"/>
        <w:jc w:val="both"/>
        <w:rPr>
          <w:rFonts w:ascii="Arial" w:hAnsi="Arial" w:cs="Arial"/>
          <w:sz w:val="24"/>
          <w:szCs w:val="24"/>
        </w:rPr>
      </w:pPr>
      <w:r w:rsidRPr="00202AD3">
        <w:rPr>
          <w:rFonts w:ascii="Arial" w:hAnsi="Arial" w:cs="Arial"/>
          <w:sz w:val="24"/>
          <w:szCs w:val="24"/>
        </w:rPr>
        <w:t xml:space="preserve"> </w:t>
      </w:r>
    </w:p>
    <w:p w:rsidR="00AC26E6" w:rsidRDefault="004F0198" w:rsidP="008D7C9C">
      <w:pPr>
        <w:pStyle w:val="Akapitzlist"/>
        <w:numPr>
          <w:ilvl w:val="0"/>
          <w:numId w:val="11"/>
        </w:numPr>
        <w:spacing w:line="360" w:lineRule="auto"/>
        <w:ind w:left="709" w:hanging="283"/>
        <w:jc w:val="both"/>
        <w:rPr>
          <w:rFonts w:ascii="Arial" w:hAnsi="Arial" w:cs="Arial"/>
          <w:sz w:val="24"/>
          <w:szCs w:val="24"/>
        </w:rPr>
      </w:pPr>
      <w:r>
        <w:rPr>
          <w:rFonts w:ascii="Arial" w:hAnsi="Arial" w:cs="Arial"/>
          <w:sz w:val="24"/>
          <w:szCs w:val="24"/>
        </w:rPr>
        <w:t xml:space="preserve">W badaniu </w:t>
      </w:r>
      <w:r w:rsidR="0027207C" w:rsidRPr="007358EE">
        <w:rPr>
          <w:rFonts w:ascii="Arial" w:hAnsi="Arial" w:cs="Arial"/>
          <w:sz w:val="24"/>
          <w:szCs w:val="24"/>
        </w:rPr>
        <w:t xml:space="preserve">udział </w:t>
      </w:r>
      <w:r w:rsidRPr="007358EE">
        <w:rPr>
          <w:rFonts w:ascii="Arial" w:hAnsi="Arial" w:cs="Arial"/>
          <w:sz w:val="24"/>
          <w:szCs w:val="24"/>
        </w:rPr>
        <w:t>wzięło 1901</w:t>
      </w:r>
      <w:r w:rsidRPr="00A02496">
        <w:rPr>
          <w:rFonts w:ascii="Arial" w:hAnsi="Arial" w:cs="Arial"/>
          <w:sz w:val="24"/>
          <w:szCs w:val="24"/>
        </w:rPr>
        <w:t xml:space="preserve"> respondentów spośród 7230, co stanowi 26,29 % wszystkich absolwentów rocznika 2012/2013</w:t>
      </w:r>
      <w:r>
        <w:rPr>
          <w:rFonts w:ascii="Arial" w:hAnsi="Arial" w:cs="Arial"/>
          <w:sz w:val="24"/>
          <w:szCs w:val="24"/>
        </w:rPr>
        <w:t xml:space="preserve"> Uniwersytetu Warmińsko-Mazurskiego w Olsztynie i jest porównywaln</w:t>
      </w:r>
      <w:r w:rsidR="008D7C9C">
        <w:rPr>
          <w:rFonts w:ascii="Arial" w:hAnsi="Arial" w:cs="Arial"/>
          <w:sz w:val="24"/>
          <w:szCs w:val="24"/>
        </w:rPr>
        <w:t>a z liczbą ankietowanych w </w:t>
      </w:r>
      <w:r>
        <w:rPr>
          <w:rFonts w:ascii="Arial" w:hAnsi="Arial" w:cs="Arial"/>
          <w:sz w:val="24"/>
          <w:szCs w:val="24"/>
        </w:rPr>
        <w:t>poprzedniej edycji badania tj. 1955 osób – 22 % absolwentów rocznika 2011/2012.</w:t>
      </w:r>
    </w:p>
    <w:p w:rsidR="00A02496" w:rsidRDefault="00A02496" w:rsidP="008D7C9C">
      <w:pPr>
        <w:pStyle w:val="Akapitzlist"/>
        <w:numPr>
          <w:ilvl w:val="0"/>
          <w:numId w:val="11"/>
        </w:numPr>
        <w:spacing w:line="360" w:lineRule="auto"/>
        <w:ind w:left="709" w:hanging="283"/>
        <w:jc w:val="both"/>
        <w:rPr>
          <w:rFonts w:ascii="Arial" w:hAnsi="Arial" w:cs="Arial"/>
          <w:sz w:val="24"/>
          <w:szCs w:val="24"/>
        </w:rPr>
      </w:pPr>
      <w:r>
        <w:rPr>
          <w:rFonts w:ascii="Arial" w:hAnsi="Arial" w:cs="Arial"/>
          <w:sz w:val="24"/>
          <w:szCs w:val="24"/>
        </w:rPr>
        <w:t>Kobiety stanowiły 73,49 % wszystkich badanych.</w:t>
      </w:r>
    </w:p>
    <w:p w:rsidR="00A02496" w:rsidRPr="00A466ED" w:rsidRDefault="00A466ED" w:rsidP="008D7C9C">
      <w:pPr>
        <w:pStyle w:val="Akapitzlist"/>
        <w:numPr>
          <w:ilvl w:val="0"/>
          <w:numId w:val="11"/>
        </w:numPr>
        <w:spacing w:line="360" w:lineRule="auto"/>
        <w:ind w:left="709" w:hanging="283"/>
        <w:jc w:val="both"/>
        <w:rPr>
          <w:rFonts w:ascii="Arial" w:hAnsi="Arial" w:cs="Arial"/>
          <w:sz w:val="24"/>
          <w:szCs w:val="24"/>
        </w:rPr>
      </w:pPr>
      <w:r>
        <w:rPr>
          <w:rFonts w:ascii="Arial" w:hAnsi="Arial" w:cs="Arial"/>
          <w:sz w:val="24"/>
          <w:szCs w:val="24"/>
        </w:rPr>
        <w:t>Osoby biorące udział w badaniu ukończyły</w:t>
      </w:r>
      <w:r w:rsidR="00A02496">
        <w:rPr>
          <w:rFonts w:ascii="Arial" w:hAnsi="Arial" w:cs="Arial"/>
          <w:sz w:val="24"/>
          <w:szCs w:val="24"/>
        </w:rPr>
        <w:t xml:space="preserve"> studia: </w:t>
      </w:r>
      <w:r w:rsidRPr="00A466ED">
        <w:rPr>
          <w:rFonts w:ascii="Arial" w:hAnsi="Arial" w:cs="Arial"/>
          <w:sz w:val="24"/>
          <w:szCs w:val="24"/>
        </w:rPr>
        <w:t>pierwszego stopnia - 42,34%,   drugiego stopnia - 51,44 %, jednolite studia magisterskie - 6,22 %.</w:t>
      </w:r>
    </w:p>
    <w:p w:rsidR="00202AD3" w:rsidRDefault="00F10627" w:rsidP="008D7C9C">
      <w:pPr>
        <w:pStyle w:val="Akapitzlist"/>
        <w:numPr>
          <w:ilvl w:val="0"/>
          <w:numId w:val="11"/>
        </w:numPr>
        <w:spacing w:line="360" w:lineRule="auto"/>
        <w:ind w:left="709" w:hanging="283"/>
        <w:jc w:val="both"/>
        <w:rPr>
          <w:rFonts w:ascii="Arial" w:hAnsi="Arial" w:cs="Arial"/>
          <w:sz w:val="24"/>
          <w:szCs w:val="24"/>
        </w:rPr>
      </w:pPr>
      <w:r>
        <w:rPr>
          <w:rFonts w:ascii="Arial" w:hAnsi="Arial" w:cs="Arial"/>
          <w:sz w:val="24"/>
          <w:szCs w:val="24"/>
        </w:rPr>
        <w:t xml:space="preserve">Absolwenci </w:t>
      </w:r>
      <w:r w:rsidR="00DB6669">
        <w:rPr>
          <w:rFonts w:ascii="Arial" w:hAnsi="Arial" w:cs="Arial"/>
          <w:sz w:val="24"/>
          <w:szCs w:val="24"/>
        </w:rPr>
        <w:t xml:space="preserve">stacjonarnej formy </w:t>
      </w:r>
      <w:r>
        <w:rPr>
          <w:rFonts w:ascii="Arial" w:hAnsi="Arial" w:cs="Arial"/>
          <w:sz w:val="24"/>
          <w:szCs w:val="24"/>
        </w:rPr>
        <w:t xml:space="preserve">studiów </w:t>
      </w:r>
      <w:r w:rsidR="00DB6669">
        <w:rPr>
          <w:rFonts w:ascii="Arial" w:hAnsi="Arial" w:cs="Arial"/>
          <w:sz w:val="24"/>
          <w:szCs w:val="24"/>
        </w:rPr>
        <w:t xml:space="preserve">stanowili </w:t>
      </w:r>
      <w:r>
        <w:rPr>
          <w:rFonts w:ascii="Arial" w:hAnsi="Arial" w:cs="Arial"/>
          <w:sz w:val="24"/>
          <w:szCs w:val="24"/>
        </w:rPr>
        <w:t>72,01 % ogółu badanych.</w:t>
      </w:r>
    </w:p>
    <w:p w:rsidR="00202AD3" w:rsidRDefault="00445A20" w:rsidP="008D7C9C">
      <w:pPr>
        <w:pStyle w:val="Akapitzlist"/>
        <w:numPr>
          <w:ilvl w:val="0"/>
          <w:numId w:val="11"/>
        </w:numPr>
        <w:spacing w:line="360" w:lineRule="auto"/>
        <w:ind w:left="709" w:hanging="283"/>
        <w:jc w:val="both"/>
        <w:rPr>
          <w:rFonts w:ascii="Arial" w:hAnsi="Arial" w:cs="Arial"/>
          <w:sz w:val="24"/>
          <w:szCs w:val="24"/>
        </w:rPr>
      </w:pPr>
      <w:r w:rsidRPr="00C20A88">
        <w:rPr>
          <w:rFonts w:ascii="Arial" w:hAnsi="Arial" w:cs="Arial"/>
          <w:sz w:val="24"/>
          <w:szCs w:val="24"/>
        </w:rPr>
        <w:t>Największa grupa respondentów oceniła poziom wiedzy zdobyt</w:t>
      </w:r>
      <w:r w:rsidR="00C20A88">
        <w:rPr>
          <w:rFonts w:ascii="Arial" w:hAnsi="Arial" w:cs="Arial"/>
          <w:sz w:val="24"/>
          <w:szCs w:val="24"/>
        </w:rPr>
        <w:t>ej</w:t>
      </w:r>
      <w:r w:rsidR="00DB6669">
        <w:rPr>
          <w:rFonts w:ascii="Arial" w:hAnsi="Arial" w:cs="Arial"/>
          <w:sz w:val="24"/>
          <w:szCs w:val="24"/>
        </w:rPr>
        <w:t xml:space="preserve"> w </w:t>
      </w:r>
      <w:r w:rsidRPr="00C20A88">
        <w:rPr>
          <w:rFonts w:ascii="Arial" w:hAnsi="Arial" w:cs="Arial"/>
          <w:sz w:val="24"/>
          <w:szCs w:val="24"/>
        </w:rPr>
        <w:t>trakcie studiów bardzo wysoko i wysoko</w:t>
      </w:r>
      <w:r w:rsidR="00926DC4">
        <w:rPr>
          <w:rFonts w:ascii="Arial" w:hAnsi="Arial" w:cs="Arial"/>
          <w:sz w:val="24"/>
          <w:szCs w:val="24"/>
        </w:rPr>
        <w:t xml:space="preserve"> </w:t>
      </w:r>
      <w:r w:rsidR="0027207C" w:rsidRPr="00C20A88">
        <w:rPr>
          <w:rFonts w:ascii="Arial" w:hAnsi="Arial" w:cs="Arial"/>
          <w:sz w:val="24"/>
          <w:szCs w:val="24"/>
        </w:rPr>
        <w:t>(49,45 %)</w:t>
      </w:r>
      <w:r>
        <w:rPr>
          <w:rFonts w:ascii="Arial" w:hAnsi="Arial" w:cs="Arial"/>
          <w:sz w:val="24"/>
          <w:szCs w:val="24"/>
        </w:rPr>
        <w:t xml:space="preserve">. </w:t>
      </w:r>
    </w:p>
    <w:p w:rsidR="00202AD3" w:rsidRDefault="00C20A88" w:rsidP="008D7C9C">
      <w:pPr>
        <w:pStyle w:val="Akapitzlist"/>
        <w:numPr>
          <w:ilvl w:val="0"/>
          <w:numId w:val="11"/>
        </w:numPr>
        <w:spacing w:line="360" w:lineRule="auto"/>
        <w:ind w:left="709" w:hanging="283"/>
        <w:jc w:val="both"/>
        <w:rPr>
          <w:rFonts w:ascii="Arial" w:hAnsi="Arial" w:cs="Arial"/>
          <w:sz w:val="24"/>
          <w:szCs w:val="24"/>
        </w:rPr>
      </w:pPr>
      <w:r>
        <w:rPr>
          <w:rFonts w:ascii="Arial" w:hAnsi="Arial" w:cs="Arial"/>
          <w:sz w:val="24"/>
          <w:szCs w:val="24"/>
        </w:rPr>
        <w:t>Zdobyte podczas studiów</w:t>
      </w:r>
      <w:r w:rsidRPr="00C20A88">
        <w:rPr>
          <w:rFonts w:ascii="Arial" w:hAnsi="Arial" w:cs="Arial"/>
          <w:sz w:val="24"/>
          <w:szCs w:val="24"/>
        </w:rPr>
        <w:t xml:space="preserve"> umiejętności</w:t>
      </w:r>
      <w:r>
        <w:rPr>
          <w:rFonts w:ascii="Arial" w:hAnsi="Arial" w:cs="Arial"/>
          <w:sz w:val="24"/>
          <w:szCs w:val="24"/>
        </w:rPr>
        <w:t xml:space="preserve"> </w:t>
      </w:r>
      <w:r w:rsidRPr="00C20A88">
        <w:rPr>
          <w:rFonts w:ascii="Arial" w:hAnsi="Arial" w:cs="Arial"/>
          <w:sz w:val="24"/>
          <w:szCs w:val="24"/>
        </w:rPr>
        <w:t>i kompetencj</w:t>
      </w:r>
      <w:r>
        <w:rPr>
          <w:rFonts w:ascii="Arial" w:hAnsi="Arial" w:cs="Arial"/>
          <w:sz w:val="24"/>
          <w:szCs w:val="24"/>
        </w:rPr>
        <w:t>e, zdaniem najliczniejszej grupy badanych, są na przeciętnym poziomie</w:t>
      </w:r>
      <w:r w:rsidR="007149CB">
        <w:rPr>
          <w:rFonts w:ascii="Arial" w:hAnsi="Arial" w:cs="Arial"/>
          <w:sz w:val="24"/>
          <w:szCs w:val="24"/>
        </w:rPr>
        <w:t xml:space="preserve"> (49,56 %)</w:t>
      </w:r>
      <w:r>
        <w:rPr>
          <w:rFonts w:ascii="Arial" w:hAnsi="Arial" w:cs="Arial"/>
          <w:sz w:val="24"/>
          <w:szCs w:val="24"/>
        </w:rPr>
        <w:t xml:space="preserve">. </w:t>
      </w:r>
    </w:p>
    <w:p w:rsidR="00202AD3" w:rsidRDefault="00C20A88" w:rsidP="008D7C9C">
      <w:pPr>
        <w:pStyle w:val="Akapitzlist"/>
        <w:numPr>
          <w:ilvl w:val="0"/>
          <w:numId w:val="11"/>
        </w:numPr>
        <w:spacing w:line="360" w:lineRule="auto"/>
        <w:ind w:left="709" w:hanging="283"/>
        <w:jc w:val="both"/>
        <w:rPr>
          <w:rFonts w:ascii="Arial" w:hAnsi="Arial" w:cs="Arial"/>
          <w:sz w:val="24"/>
          <w:szCs w:val="24"/>
        </w:rPr>
      </w:pPr>
      <w:r>
        <w:rPr>
          <w:rFonts w:ascii="Arial" w:hAnsi="Arial" w:cs="Arial"/>
          <w:sz w:val="24"/>
          <w:szCs w:val="24"/>
        </w:rPr>
        <w:t xml:space="preserve">Według opinii absolwentów (48,82 %), </w:t>
      </w:r>
      <w:r w:rsidR="002C2118">
        <w:rPr>
          <w:rFonts w:ascii="Arial" w:hAnsi="Arial" w:cs="Arial"/>
          <w:sz w:val="24"/>
          <w:szCs w:val="24"/>
        </w:rPr>
        <w:t xml:space="preserve">realizacja </w:t>
      </w:r>
      <w:r>
        <w:rPr>
          <w:rFonts w:ascii="Arial" w:hAnsi="Arial" w:cs="Arial"/>
          <w:sz w:val="24"/>
          <w:szCs w:val="24"/>
        </w:rPr>
        <w:t>blok</w:t>
      </w:r>
      <w:r w:rsidR="002C2118">
        <w:rPr>
          <w:rFonts w:ascii="Arial" w:hAnsi="Arial" w:cs="Arial"/>
          <w:sz w:val="24"/>
          <w:szCs w:val="24"/>
        </w:rPr>
        <w:t>u</w:t>
      </w:r>
      <w:r>
        <w:rPr>
          <w:rFonts w:ascii="Arial" w:hAnsi="Arial" w:cs="Arial"/>
          <w:sz w:val="24"/>
          <w:szCs w:val="24"/>
        </w:rPr>
        <w:t xml:space="preserve"> dyplomow</w:t>
      </w:r>
      <w:r w:rsidR="002C2118">
        <w:rPr>
          <w:rFonts w:ascii="Arial" w:hAnsi="Arial" w:cs="Arial"/>
          <w:sz w:val="24"/>
          <w:szCs w:val="24"/>
        </w:rPr>
        <w:t>ego</w:t>
      </w:r>
      <w:r>
        <w:rPr>
          <w:rFonts w:ascii="Arial" w:hAnsi="Arial" w:cs="Arial"/>
          <w:sz w:val="24"/>
          <w:szCs w:val="24"/>
        </w:rPr>
        <w:t xml:space="preserve"> (seminaria, praca dyplomowa) </w:t>
      </w:r>
      <w:r w:rsidR="007149CB">
        <w:rPr>
          <w:rFonts w:ascii="Arial" w:hAnsi="Arial" w:cs="Arial"/>
          <w:sz w:val="24"/>
          <w:szCs w:val="24"/>
        </w:rPr>
        <w:t>istotnie wpływa na proces rozwijania własnych kompetencji.</w:t>
      </w:r>
    </w:p>
    <w:p w:rsidR="007D130A" w:rsidRDefault="005C78C7" w:rsidP="008D7C9C">
      <w:pPr>
        <w:pStyle w:val="Akapitzlist"/>
        <w:numPr>
          <w:ilvl w:val="0"/>
          <w:numId w:val="11"/>
        </w:numPr>
        <w:spacing w:line="360" w:lineRule="auto"/>
        <w:ind w:left="709" w:hanging="283"/>
        <w:jc w:val="both"/>
        <w:rPr>
          <w:rFonts w:ascii="Arial" w:hAnsi="Arial" w:cs="Arial"/>
          <w:sz w:val="24"/>
          <w:szCs w:val="24"/>
        </w:rPr>
      </w:pPr>
      <w:r>
        <w:rPr>
          <w:rFonts w:ascii="Arial" w:hAnsi="Arial" w:cs="Arial"/>
          <w:sz w:val="24"/>
          <w:szCs w:val="24"/>
        </w:rPr>
        <w:t>Współpraca</w:t>
      </w:r>
      <w:r w:rsidR="00C20A88">
        <w:rPr>
          <w:rFonts w:ascii="Arial" w:hAnsi="Arial" w:cs="Arial"/>
          <w:sz w:val="24"/>
          <w:szCs w:val="24"/>
        </w:rPr>
        <w:t xml:space="preserve"> z opiekunem pracy </w:t>
      </w:r>
      <w:r>
        <w:rPr>
          <w:rFonts w:ascii="Arial" w:hAnsi="Arial" w:cs="Arial"/>
          <w:sz w:val="24"/>
          <w:szCs w:val="24"/>
        </w:rPr>
        <w:t xml:space="preserve">dyplomowej została oceniona bardzo wysoko </w:t>
      </w:r>
      <w:r>
        <w:rPr>
          <w:rFonts w:ascii="Arial" w:hAnsi="Arial" w:cs="Arial"/>
          <w:sz w:val="24"/>
          <w:szCs w:val="24"/>
        </w:rPr>
        <w:br/>
        <w:t>i wysoko (70,</w:t>
      </w:r>
      <w:r w:rsidR="00126A19">
        <w:rPr>
          <w:rFonts w:ascii="Arial" w:hAnsi="Arial" w:cs="Arial"/>
          <w:sz w:val="24"/>
          <w:szCs w:val="24"/>
        </w:rPr>
        <w:t>60</w:t>
      </w:r>
      <w:r>
        <w:rPr>
          <w:rFonts w:ascii="Arial" w:hAnsi="Arial" w:cs="Arial"/>
          <w:sz w:val="24"/>
          <w:szCs w:val="24"/>
        </w:rPr>
        <w:t xml:space="preserve"> % odpowiedzi).</w:t>
      </w:r>
    </w:p>
    <w:p w:rsidR="007D130A" w:rsidRDefault="007D130A" w:rsidP="008D7C9C">
      <w:pPr>
        <w:pStyle w:val="Akapitzlist"/>
        <w:numPr>
          <w:ilvl w:val="0"/>
          <w:numId w:val="11"/>
        </w:numPr>
        <w:spacing w:line="360" w:lineRule="auto"/>
        <w:ind w:left="709" w:hanging="283"/>
        <w:jc w:val="both"/>
        <w:rPr>
          <w:rFonts w:ascii="Arial" w:hAnsi="Arial" w:cs="Arial"/>
          <w:sz w:val="24"/>
          <w:szCs w:val="24"/>
        </w:rPr>
      </w:pPr>
      <w:r>
        <w:rPr>
          <w:rFonts w:ascii="Arial" w:hAnsi="Arial" w:cs="Arial"/>
          <w:sz w:val="24"/>
          <w:szCs w:val="24"/>
        </w:rPr>
        <w:t>Uzyskane w badaniu odpowiedzi  potwierdzają opinię, że realizacja praktyk studenckich bardzo pomaga w samokształceniu, aktywizowaniu do pracy w grupie, rozwijaniu um</w:t>
      </w:r>
      <w:r w:rsidR="00DB6669">
        <w:rPr>
          <w:rFonts w:ascii="Arial" w:hAnsi="Arial" w:cs="Arial"/>
          <w:sz w:val="24"/>
          <w:szCs w:val="24"/>
        </w:rPr>
        <w:t>iejętności prowadzenia dyskusji, etc</w:t>
      </w:r>
      <w:r w:rsidR="007149CB">
        <w:rPr>
          <w:rFonts w:ascii="Arial" w:hAnsi="Arial" w:cs="Arial"/>
          <w:sz w:val="24"/>
          <w:szCs w:val="24"/>
        </w:rPr>
        <w:t xml:space="preserve"> (45,19 %)</w:t>
      </w:r>
      <w:r>
        <w:rPr>
          <w:rFonts w:ascii="Arial" w:hAnsi="Arial" w:cs="Arial"/>
          <w:sz w:val="24"/>
          <w:szCs w:val="24"/>
        </w:rPr>
        <w:t>.</w:t>
      </w:r>
    </w:p>
    <w:p w:rsidR="007D130A" w:rsidRDefault="007D130A" w:rsidP="00DB6669">
      <w:pPr>
        <w:pStyle w:val="Akapitzlist"/>
        <w:numPr>
          <w:ilvl w:val="0"/>
          <w:numId w:val="11"/>
        </w:numPr>
        <w:tabs>
          <w:tab w:val="left" w:pos="851"/>
        </w:tabs>
        <w:spacing w:line="360" w:lineRule="auto"/>
        <w:ind w:left="709" w:hanging="425"/>
        <w:jc w:val="both"/>
        <w:rPr>
          <w:rFonts w:ascii="Arial" w:hAnsi="Arial" w:cs="Arial"/>
          <w:sz w:val="24"/>
          <w:szCs w:val="24"/>
        </w:rPr>
      </w:pPr>
      <w:r w:rsidRPr="007D130A">
        <w:rPr>
          <w:rFonts w:ascii="Arial" w:hAnsi="Arial" w:cs="Arial"/>
          <w:sz w:val="24"/>
          <w:szCs w:val="24"/>
        </w:rPr>
        <w:t xml:space="preserve">Największa liczba </w:t>
      </w:r>
      <w:r w:rsidR="002977BD">
        <w:rPr>
          <w:rFonts w:ascii="Arial" w:hAnsi="Arial" w:cs="Arial"/>
          <w:sz w:val="24"/>
          <w:szCs w:val="24"/>
        </w:rPr>
        <w:t>ankietowanych</w:t>
      </w:r>
      <w:r w:rsidRPr="007D130A">
        <w:rPr>
          <w:rFonts w:ascii="Arial" w:hAnsi="Arial" w:cs="Arial"/>
          <w:sz w:val="24"/>
          <w:szCs w:val="24"/>
        </w:rPr>
        <w:t xml:space="preserve"> (40,46 %) uważa, że sale wykładowe są przeciętnie wyposażone. </w:t>
      </w:r>
      <w:r w:rsidR="00DB6669">
        <w:rPr>
          <w:rFonts w:ascii="Arial" w:hAnsi="Arial" w:cs="Arial"/>
          <w:sz w:val="24"/>
          <w:szCs w:val="24"/>
        </w:rPr>
        <w:t>Podobnie,</w:t>
      </w:r>
      <w:r w:rsidRPr="007D130A">
        <w:rPr>
          <w:rFonts w:ascii="Arial" w:hAnsi="Arial" w:cs="Arial"/>
          <w:sz w:val="24"/>
          <w:szCs w:val="24"/>
        </w:rPr>
        <w:t xml:space="preserve"> badani (41,9</w:t>
      </w:r>
      <w:r w:rsidR="00E73B39">
        <w:rPr>
          <w:rFonts w:ascii="Arial" w:hAnsi="Arial" w:cs="Arial"/>
          <w:sz w:val="24"/>
          <w:szCs w:val="24"/>
        </w:rPr>
        <w:t>2</w:t>
      </w:r>
      <w:r w:rsidRPr="007D130A">
        <w:rPr>
          <w:rFonts w:ascii="Arial" w:hAnsi="Arial" w:cs="Arial"/>
          <w:sz w:val="24"/>
          <w:szCs w:val="24"/>
        </w:rPr>
        <w:t xml:space="preserve"> %) ocenili wyposażenie laboratoriów</w:t>
      </w:r>
      <w:r w:rsidR="00ED2D93">
        <w:rPr>
          <w:rFonts w:ascii="Arial" w:hAnsi="Arial" w:cs="Arial"/>
          <w:sz w:val="24"/>
          <w:szCs w:val="24"/>
        </w:rPr>
        <w:t xml:space="preserve"> </w:t>
      </w:r>
      <w:r w:rsidRPr="007D130A">
        <w:rPr>
          <w:rFonts w:ascii="Arial" w:hAnsi="Arial" w:cs="Arial"/>
          <w:sz w:val="24"/>
          <w:szCs w:val="24"/>
        </w:rPr>
        <w:t>i pracowni komputerowych.</w:t>
      </w:r>
    </w:p>
    <w:p w:rsidR="007D130A" w:rsidRDefault="007149CB" w:rsidP="00DB6669">
      <w:pPr>
        <w:pStyle w:val="Akapitzlist"/>
        <w:numPr>
          <w:ilvl w:val="0"/>
          <w:numId w:val="11"/>
        </w:numPr>
        <w:spacing w:line="360" w:lineRule="auto"/>
        <w:ind w:left="709" w:hanging="425"/>
        <w:jc w:val="both"/>
        <w:rPr>
          <w:rFonts w:ascii="Arial" w:hAnsi="Arial" w:cs="Arial"/>
          <w:sz w:val="24"/>
          <w:szCs w:val="24"/>
        </w:rPr>
      </w:pPr>
      <w:r>
        <w:rPr>
          <w:rFonts w:ascii="Arial" w:hAnsi="Arial" w:cs="Arial"/>
          <w:sz w:val="24"/>
          <w:szCs w:val="24"/>
        </w:rPr>
        <w:t>Zasoby zgromadzone w Bibliotece Uniwersyteckie</w:t>
      </w:r>
      <w:r w:rsidR="007358EE">
        <w:rPr>
          <w:rFonts w:ascii="Arial" w:hAnsi="Arial" w:cs="Arial"/>
          <w:sz w:val="24"/>
          <w:szCs w:val="24"/>
        </w:rPr>
        <w:t>j</w:t>
      </w:r>
      <w:r>
        <w:rPr>
          <w:rFonts w:ascii="Arial" w:hAnsi="Arial" w:cs="Arial"/>
          <w:sz w:val="24"/>
          <w:szCs w:val="24"/>
        </w:rPr>
        <w:t xml:space="preserve"> zostały ocenione w</w:t>
      </w:r>
      <w:r w:rsidR="00BD4ADF">
        <w:rPr>
          <w:rFonts w:ascii="Arial" w:hAnsi="Arial" w:cs="Arial"/>
          <w:sz w:val="24"/>
          <w:szCs w:val="24"/>
        </w:rPr>
        <w:t xml:space="preserve">ysoko </w:t>
      </w:r>
      <w:r w:rsidR="00DB6669">
        <w:rPr>
          <w:rFonts w:ascii="Arial" w:hAnsi="Arial" w:cs="Arial"/>
          <w:sz w:val="24"/>
          <w:szCs w:val="24"/>
        </w:rPr>
        <w:t>(47,97 % badanych)</w:t>
      </w:r>
      <w:r>
        <w:rPr>
          <w:rFonts w:ascii="Arial" w:hAnsi="Arial" w:cs="Arial"/>
          <w:sz w:val="24"/>
          <w:szCs w:val="24"/>
        </w:rPr>
        <w:t xml:space="preserve">. </w:t>
      </w:r>
      <w:r w:rsidR="006C33ED">
        <w:rPr>
          <w:rFonts w:ascii="Arial" w:hAnsi="Arial" w:cs="Arial"/>
          <w:sz w:val="24"/>
          <w:szCs w:val="24"/>
        </w:rPr>
        <w:t xml:space="preserve">Podobnie ankietowani </w:t>
      </w:r>
      <w:r>
        <w:rPr>
          <w:rFonts w:ascii="Arial" w:hAnsi="Arial" w:cs="Arial"/>
          <w:sz w:val="24"/>
          <w:szCs w:val="24"/>
        </w:rPr>
        <w:t>oceni</w:t>
      </w:r>
      <w:r w:rsidR="006C33ED">
        <w:rPr>
          <w:rFonts w:ascii="Arial" w:hAnsi="Arial" w:cs="Arial"/>
          <w:sz w:val="24"/>
          <w:szCs w:val="24"/>
        </w:rPr>
        <w:t xml:space="preserve">li </w:t>
      </w:r>
      <w:r w:rsidR="00BD4ADF">
        <w:rPr>
          <w:rFonts w:ascii="Arial" w:hAnsi="Arial" w:cs="Arial"/>
          <w:sz w:val="24"/>
          <w:szCs w:val="24"/>
        </w:rPr>
        <w:t>obiekty sportowe (47,24 %).</w:t>
      </w:r>
    </w:p>
    <w:p w:rsidR="00BD4ADF" w:rsidRDefault="006C33ED" w:rsidP="00DB6669">
      <w:pPr>
        <w:pStyle w:val="Akapitzlist"/>
        <w:numPr>
          <w:ilvl w:val="0"/>
          <w:numId w:val="11"/>
        </w:numPr>
        <w:spacing w:line="360" w:lineRule="auto"/>
        <w:ind w:left="709" w:hanging="425"/>
        <w:jc w:val="both"/>
        <w:rPr>
          <w:rFonts w:ascii="Arial" w:hAnsi="Arial" w:cs="Arial"/>
          <w:sz w:val="24"/>
          <w:szCs w:val="24"/>
        </w:rPr>
      </w:pPr>
      <w:r>
        <w:rPr>
          <w:rFonts w:ascii="Arial" w:hAnsi="Arial" w:cs="Arial"/>
          <w:sz w:val="24"/>
          <w:szCs w:val="24"/>
        </w:rPr>
        <w:t>Ponad 41 % ab</w:t>
      </w:r>
      <w:r w:rsidR="00726A48">
        <w:rPr>
          <w:rFonts w:ascii="Arial" w:hAnsi="Arial" w:cs="Arial"/>
          <w:sz w:val="24"/>
          <w:szCs w:val="24"/>
        </w:rPr>
        <w:t>solwentów pozytywnie ocenił</w:t>
      </w:r>
      <w:r>
        <w:rPr>
          <w:rFonts w:ascii="Arial" w:hAnsi="Arial" w:cs="Arial"/>
          <w:sz w:val="24"/>
          <w:szCs w:val="24"/>
        </w:rPr>
        <w:t>o</w:t>
      </w:r>
      <w:r w:rsidR="00726A48">
        <w:rPr>
          <w:rFonts w:ascii="Arial" w:hAnsi="Arial" w:cs="Arial"/>
          <w:sz w:val="24"/>
          <w:szCs w:val="24"/>
        </w:rPr>
        <w:t xml:space="preserve"> organizację studiów i pracę dziekanatu.</w:t>
      </w:r>
    </w:p>
    <w:p w:rsidR="00726A48" w:rsidRDefault="002C6142" w:rsidP="00DB6669">
      <w:pPr>
        <w:pStyle w:val="Akapitzlist"/>
        <w:numPr>
          <w:ilvl w:val="0"/>
          <w:numId w:val="11"/>
        </w:numPr>
        <w:spacing w:line="360" w:lineRule="auto"/>
        <w:ind w:left="709" w:hanging="425"/>
        <w:jc w:val="both"/>
        <w:rPr>
          <w:rFonts w:ascii="Arial" w:hAnsi="Arial" w:cs="Arial"/>
          <w:sz w:val="24"/>
          <w:szCs w:val="24"/>
        </w:rPr>
      </w:pPr>
      <w:r>
        <w:rPr>
          <w:rFonts w:ascii="Arial" w:hAnsi="Arial" w:cs="Arial"/>
          <w:sz w:val="24"/>
          <w:szCs w:val="24"/>
        </w:rPr>
        <w:lastRenderedPageBreak/>
        <w:t>Blisko 40 %</w:t>
      </w:r>
      <w:r w:rsidR="00726A48">
        <w:rPr>
          <w:rFonts w:ascii="Arial" w:hAnsi="Arial" w:cs="Arial"/>
          <w:sz w:val="24"/>
          <w:szCs w:val="24"/>
        </w:rPr>
        <w:t xml:space="preserve"> </w:t>
      </w:r>
      <w:r>
        <w:rPr>
          <w:rFonts w:ascii="Arial" w:hAnsi="Arial" w:cs="Arial"/>
          <w:sz w:val="24"/>
          <w:szCs w:val="24"/>
        </w:rPr>
        <w:t xml:space="preserve">badanych </w:t>
      </w:r>
      <w:r w:rsidR="002C2118">
        <w:rPr>
          <w:rFonts w:ascii="Arial" w:hAnsi="Arial" w:cs="Arial"/>
          <w:sz w:val="24"/>
          <w:szCs w:val="24"/>
        </w:rPr>
        <w:t>absolwentów pracuje</w:t>
      </w:r>
      <w:r>
        <w:rPr>
          <w:rFonts w:ascii="Arial" w:hAnsi="Arial" w:cs="Arial"/>
          <w:sz w:val="24"/>
          <w:szCs w:val="24"/>
        </w:rPr>
        <w:t>. Ponad 34 %</w:t>
      </w:r>
      <w:r w:rsidR="002C2118">
        <w:rPr>
          <w:rFonts w:ascii="Arial" w:hAnsi="Arial" w:cs="Arial"/>
          <w:sz w:val="24"/>
          <w:szCs w:val="24"/>
        </w:rPr>
        <w:t xml:space="preserve">  kontynuuje naukę, </w:t>
      </w:r>
      <w:r>
        <w:rPr>
          <w:rFonts w:ascii="Arial" w:hAnsi="Arial" w:cs="Arial"/>
          <w:sz w:val="24"/>
          <w:szCs w:val="24"/>
        </w:rPr>
        <w:t>natomiast</w:t>
      </w:r>
      <w:r w:rsidR="002C2118">
        <w:rPr>
          <w:rFonts w:ascii="Arial" w:hAnsi="Arial" w:cs="Arial"/>
          <w:sz w:val="24"/>
          <w:szCs w:val="24"/>
        </w:rPr>
        <w:t xml:space="preserve"> 10,42 % </w:t>
      </w:r>
      <w:r w:rsidR="00726A48">
        <w:rPr>
          <w:rFonts w:ascii="Arial" w:hAnsi="Arial" w:cs="Arial"/>
          <w:sz w:val="24"/>
          <w:szCs w:val="24"/>
        </w:rPr>
        <w:t>jednocześnie pracuje i kontynuuje naukę</w:t>
      </w:r>
      <w:r w:rsidR="004C4F77">
        <w:rPr>
          <w:rFonts w:ascii="Arial" w:hAnsi="Arial" w:cs="Arial"/>
          <w:sz w:val="24"/>
          <w:szCs w:val="24"/>
        </w:rPr>
        <w:t>.</w:t>
      </w:r>
      <w:r w:rsidR="004C4F77" w:rsidRPr="004C4F77">
        <w:rPr>
          <w:rFonts w:ascii="Arial" w:hAnsi="Arial" w:cs="Arial"/>
          <w:sz w:val="24"/>
          <w:szCs w:val="24"/>
        </w:rPr>
        <w:t xml:space="preserve"> </w:t>
      </w:r>
      <w:r w:rsidR="004C4F77">
        <w:rPr>
          <w:rFonts w:ascii="Arial" w:hAnsi="Arial" w:cs="Arial"/>
          <w:sz w:val="24"/>
          <w:szCs w:val="24"/>
        </w:rPr>
        <w:t>Odsetek osób bezrobotnych stanowi 15,7</w:t>
      </w:r>
      <w:r w:rsidR="002C2118">
        <w:rPr>
          <w:rFonts w:ascii="Arial" w:hAnsi="Arial" w:cs="Arial"/>
          <w:sz w:val="24"/>
          <w:szCs w:val="24"/>
        </w:rPr>
        <w:t>2</w:t>
      </w:r>
      <w:r w:rsidR="004C4F77">
        <w:rPr>
          <w:rFonts w:ascii="Arial" w:hAnsi="Arial" w:cs="Arial"/>
          <w:sz w:val="24"/>
          <w:szCs w:val="24"/>
        </w:rPr>
        <w:t xml:space="preserve"> % wszystkich </w:t>
      </w:r>
      <w:r>
        <w:rPr>
          <w:rFonts w:ascii="Arial" w:hAnsi="Arial" w:cs="Arial"/>
          <w:sz w:val="24"/>
          <w:szCs w:val="24"/>
        </w:rPr>
        <w:t>ankietowany</w:t>
      </w:r>
      <w:r w:rsidR="004C4F77">
        <w:rPr>
          <w:rFonts w:ascii="Arial" w:hAnsi="Arial" w:cs="Arial"/>
          <w:sz w:val="24"/>
          <w:szCs w:val="24"/>
        </w:rPr>
        <w:t>ch.</w:t>
      </w:r>
    </w:p>
    <w:p w:rsidR="007D0607" w:rsidRDefault="00DE31B4" w:rsidP="00DB6669">
      <w:pPr>
        <w:pStyle w:val="Akapitzlist"/>
        <w:numPr>
          <w:ilvl w:val="0"/>
          <w:numId w:val="11"/>
        </w:numPr>
        <w:spacing w:line="360" w:lineRule="auto"/>
        <w:ind w:left="709" w:hanging="425"/>
        <w:jc w:val="both"/>
        <w:rPr>
          <w:rFonts w:ascii="Arial" w:hAnsi="Arial" w:cs="Arial"/>
          <w:sz w:val="24"/>
          <w:szCs w:val="24"/>
        </w:rPr>
      </w:pPr>
      <w:r>
        <w:rPr>
          <w:rFonts w:ascii="Arial" w:hAnsi="Arial" w:cs="Arial"/>
          <w:sz w:val="24"/>
          <w:szCs w:val="24"/>
        </w:rPr>
        <w:t>Spośród absolwentów aktywnych zawodowo</w:t>
      </w:r>
      <w:r w:rsidR="002C6142">
        <w:rPr>
          <w:rFonts w:ascii="Arial" w:hAnsi="Arial" w:cs="Arial"/>
          <w:sz w:val="24"/>
          <w:szCs w:val="24"/>
        </w:rPr>
        <w:t>,</w:t>
      </w:r>
      <w:r>
        <w:rPr>
          <w:rFonts w:ascii="Arial" w:hAnsi="Arial" w:cs="Arial"/>
          <w:sz w:val="24"/>
          <w:szCs w:val="24"/>
        </w:rPr>
        <w:t xml:space="preserve"> 47,68 % wykonuje pracę ściśle związaną z kierunkiem studiów lub specjalnością, 23,79 % </w:t>
      </w:r>
      <w:r w:rsidR="00DB6669">
        <w:rPr>
          <w:rFonts w:ascii="Arial" w:hAnsi="Arial" w:cs="Arial"/>
          <w:sz w:val="24"/>
          <w:szCs w:val="24"/>
        </w:rPr>
        <w:t xml:space="preserve">respondentów </w:t>
      </w:r>
      <w:r>
        <w:rPr>
          <w:rFonts w:ascii="Arial" w:hAnsi="Arial" w:cs="Arial"/>
          <w:sz w:val="24"/>
          <w:szCs w:val="24"/>
        </w:rPr>
        <w:t>pracuje w zawodzie częściowo związanym z uk</w:t>
      </w:r>
      <w:r w:rsidR="00054A36">
        <w:rPr>
          <w:rFonts w:ascii="Arial" w:hAnsi="Arial" w:cs="Arial"/>
          <w:sz w:val="24"/>
          <w:szCs w:val="24"/>
        </w:rPr>
        <w:t>ończonym kierunkiem kształcenia. Odsetek osób, których praca nie jest związana z uzyskanym wykształceniem wyniósł</w:t>
      </w:r>
      <w:r>
        <w:rPr>
          <w:rFonts w:ascii="Arial" w:hAnsi="Arial" w:cs="Arial"/>
          <w:sz w:val="24"/>
          <w:szCs w:val="24"/>
        </w:rPr>
        <w:t xml:space="preserve"> 28,53 %</w:t>
      </w:r>
      <w:r w:rsidR="00054A36">
        <w:rPr>
          <w:rFonts w:ascii="Arial" w:hAnsi="Arial" w:cs="Arial"/>
          <w:sz w:val="24"/>
          <w:szCs w:val="24"/>
        </w:rPr>
        <w:t>.</w:t>
      </w:r>
    </w:p>
    <w:p w:rsidR="00726A48" w:rsidRDefault="00101807" w:rsidP="00DB6669">
      <w:pPr>
        <w:pStyle w:val="Akapitzlist"/>
        <w:numPr>
          <w:ilvl w:val="0"/>
          <w:numId w:val="11"/>
        </w:numPr>
        <w:spacing w:line="360" w:lineRule="auto"/>
        <w:ind w:left="709" w:hanging="425"/>
        <w:jc w:val="both"/>
        <w:rPr>
          <w:rFonts w:ascii="Arial" w:hAnsi="Arial" w:cs="Arial"/>
          <w:sz w:val="24"/>
          <w:szCs w:val="24"/>
        </w:rPr>
      </w:pPr>
      <w:r>
        <w:rPr>
          <w:rFonts w:ascii="Arial" w:hAnsi="Arial" w:cs="Arial"/>
          <w:sz w:val="24"/>
          <w:szCs w:val="24"/>
        </w:rPr>
        <w:t>Badanie wykazało istnienie różnic w zatrudnialno</w:t>
      </w:r>
      <w:r w:rsidR="004A123E">
        <w:rPr>
          <w:rFonts w:ascii="Arial" w:hAnsi="Arial" w:cs="Arial"/>
          <w:sz w:val="24"/>
          <w:szCs w:val="24"/>
        </w:rPr>
        <w:t>ś</w:t>
      </w:r>
      <w:r>
        <w:rPr>
          <w:rFonts w:ascii="Arial" w:hAnsi="Arial" w:cs="Arial"/>
          <w:sz w:val="24"/>
          <w:szCs w:val="24"/>
        </w:rPr>
        <w:t xml:space="preserve">ci kobiet i mężczyzn. </w:t>
      </w:r>
      <w:r w:rsidR="00DB6669">
        <w:rPr>
          <w:rFonts w:ascii="Arial" w:hAnsi="Arial" w:cs="Arial"/>
          <w:sz w:val="24"/>
          <w:szCs w:val="24"/>
        </w:rPr>
        <w:t>Analiza wyników potwierdza</w:t>
      </w:r>
      <w:r>
        <w:rPr>
          <w:rFonts w:ascii="Arial" w:hAnsi="Arial" w:cs="Arial"/>
          <w:sz w:val="24"/>
          <w:szCs w:val="24"/>
        </w:rPr>
        <w:t>, że większe szanse na znalezienie zatrudnienia mają mężczyźni.</w:t>
      </w:r>
    </w:p>
    <w:p w:rsidR="00E04A8C" w:rsidRDefault="00744D31" w:rsidP="00DB6669">
      <w:pPr>
        <w:pStyle w:val="Akapitzlist"/>
        <w:numPr>
          <w:ilvl w:val="0"/>
          <w:numId w:val="11"/>
        </w:numPr>
        <w:spacing w:line="360" w:lineRule="auto"/>
        <w:ind w:left="709" w:hanging="425"/>
        <w:jc w:val="both"/>
        <w:rPr>
          <w:rFonts w:ascii="Arial" w:hAnsi="Arial" w:cs="Arial"/>
          <w:sz w:val="24"/>
          <w:szCs w:val="24"/>
        </w:rPr>
      </w:pPr>
      <w:r>
        <w:rPr>
          <w:rFonts w:ascii="Arial" w:hAnsi="Arial" w:cs="Arial"/>
          <w:sz w:val="24"/>
          <w:szCs w:val="24"/>
        </w:rPr>
        <w:t xml:space="preserve">Stopień praktycznego wykorzystania wiedzy, umiejętności i </w:t>
      </w:r>
      <w:r w:rsidR="00772F14">
        <w:rPr>
          <w:rFonts w:ascii="Arial" w:hAnsi="Arial" w:cs="Arial"/>
          <w:sz w:val="24"/>
          <w:szCs w:val="24"/>
        </w:rPr>
        <w:t xml:space="preserve">zdobytych </w:t>
      </w:r>
      <w:r>
        <w:rPr>
          <w:rFonts w:ascii="Arial" w:hAnsi="Arial" w:cs="Arial"/>
          <w:sz w:val="24"/>
          <w:szCs w:val="24"/>
        </w:rPr>
        <w:t>kompetencji został oceniony jako umiarkowany.</w:t>
      </w:r>
    </w:p>
    <w:p w:rsidR="00744D31" w:rsidRDefault="00DB6669" w:rsidP="00DB6669">
      <w:pPr>
        <w:pStyle w:val="Akapitzlist"/>
        <w:numPr>
          <w:ilvl w:val="0"/>
          <w:numId w:val="11"/>
        </w:numPr>
        <w:spacing w:line="360" w:lineRule="auto"/>
        <w:ind w:left="709" w:hanging="425"/>
        <w:jc w:val="both"/>
        <w:rPr>
          <w:rFonts w:ascii="Arial" w:hAnsi="Arial" w:cs="Arial"/>
          <w:sz w:val="24"/>
          <w:szCs w:val="24"/>
        </w:rPr>
      </w:pPr>
      <w:r>
        <w:rPr>
          <w:rFonts w:ascii="Arial" w:hAnsi="Arial" w:cs="Arial"/>
          <w:sz w:val="24"/>
          <w:szCs w:val="24"/>
        </w:rPr>
        <w:t xml:space="preserve">Z samooceny absolwentów </w:t>
      </w:r>
      <w:r w:rsidR="00744D31">
        <w:rPr>
          <w:rFonts w:ascii="Arial" w:hAnsi="Arial" w:cs="Arial"/>
          <w:sz w:val="24"/>
          <w:szCs w:val="24"/>
        </w:rPr>
        <w:t>wynika, że są oni w stopniu umiarkowanym przygotowani do samokształcenia i kreaty</w:t>
      </w:r>
      <w:r>
        <w:rPr>
          <w:rFonts w:ascii="Arial" w:hAnsi="Arial" w:cs="Arial"/>
          <w:sz w:val="24"/>
          <w:szCs w:val="24"/>
        </w:rPr>
        <w:t>wnego rozwiązywania problemów w </w:t>
      </w:r>
      <w:r w:rsidR="00744D31">
        <w:rPr>
          <w:rFonts w:ascii="Arial" w:hAnsi="Arial" w:cs="Arial"/>
          <w:sz w:val="24"/>
          <w:szCs w:val="24"/>
        </w:rPr>
        <w:t>pracy.</w:t>
      </w:r>
    </w:p>
    <w:p w:rsidR="00744D31" w:rsidRDefault="00C50FFC" w:rsidP="00DB6669">
      <w:pPr>
        <w:pStyle w:val="Akapitzlist"/>
        <w:numPr>
          <w:ilvl w:val="0"/>
          <w:numId w:val="11"/>
        </w:numPr>
        <w:spacing w:line="360" w:lineRule="auto"/>
        <w:ind w:left="709" w:hanging="425"/>
        <w:jc w:val="both"/>
        <w:rPr>
          <w:rFonts w:ascii="Arial" w:hAnsi="Arial" w:cs="Arial"/>
          <w:sz w:val="24"/>
          <w:szCs w:val="24"/>
        </w:rPr>
      </w:pPr>
      <w:r>
        <w:rPr>
          <w:rFonts w:ascii="Arial" w:hAnsi="Arial" w:cs="Arial"/>
          <w:sz w:val="24"/>
          <w:szCs w:val="24"/>
        </w:rPr>
        <w:t xml:space="preserve">Wśród obszarów kształcenia, które należałoby rozszerzyć, aby zwiększyć szanse </w:t>
      </w:r>
      <w:r w:rsidR="002C6142">
        <w:rPr>
          <w:rFonts w:ascii="Arial" w:hAnsi="Arial" w:cs="Arial"/>
          <w:sz w:val="24"/>
          <w:szCs w:val="24"/>
        </w:rPr>
        <w:t>absolwentów</w:t>
      </w:r>
      <w:r>
        <w:rPr>
          <w:rFonts w:ascii="Arial" w:hAnsi="Arial" w:cs="Arial"/>
          <w:sz w:val="24"/>
          <w:szCs w:val="24"/>
        </w:rPr>
        <w:t xml:space="preserve"> na zdobycie zatrudnienia</w:t>
      </w:r>
      <w:r w:rsidR="002C6142">
        <w:rPr>
          <w:rFonts w:ascii="Arial" w:hAnsi="Arial" w:cs="Arial"/>
          <w:sz w:val="24"/>
          <w:szCs w:val="24"/>
        </w:rPr>
        <w:t>,</w:t>
      </w:r>
      <w:r w:rsidR="00DB6669">
        <w:rPr>
          <w:rFonts w:ascii="Arial" w:hAnsi="Arial" w:cs="Arial"/>
          <w:sz w:val="24"/>
          <w:szCs w:val="24"/>
        </w:rPr>
        <w:t xml:space="preserve"> respondenci wskazali: wiedzę i </w:t>
      </w:r>
      <w:r>
        <w:rPr>
          <w:rFonts w:ascii="Arial" w:hAnsi="Arial" w:cs="Arial"/>
          <w:sz w:val="24"/>
          <w:szCs w:val="24"/>
        </w:rPr>
        <w:t>umiejętności analityczne, znajomość języków obcych, umiejętność podejmowania ryzyka, kreatywność i przedsiębiorczość oraz umiejętność obsługi programów komputerowych.</w:t>
      </w:r>
    </w:p>
    <w:p w:rsidR="006A0319" w:rsidRDefault="007358EE" w:rsidP="00DB6669">
      <w:pPr>
        <w:pStyle w:val="Akapitzlist"/>
        <w:numPr>
          <w:ilvl w:val="0"/>
          <w:numId w:val="11"/>
        </w:numPr>
        <w:spacing w:line="360" w:lineRule="auto"/>
        <w:ind w:left="709" w:hanging="425"/>
        <w:jc w:val="both"/>
        <w:rPr>
          <w:rFonts w:ascii="Arial" w:hAnsi="Arial" w:cs="Arial"/>
          <w:sz w:val="24"/>
          <w:szCs w:val="24"/>
        </w:rPr>
      </w:pPr>
      <w:r>
        <w:rPr>
          <w:rFonts w:ascii="Arial" w:hAnsi="Arial" w:cs="Arial"/>
          <w:sz w:val="24"/>
          <w:szCs w:val="24"/>
        </w:rPr>
        <w:t>Znaczna większość badanych, d</w:t>
      </w:r>
      <w:r w:rsidR="00772F14">
        <w:rPr>
          <w:rFonts w:ascii="Arial" w:hAnsi="Arial" w:cs="Arial"/>
          <w:sz w:val="24"/>
          <w:szCs w:val="24"/>
        </w:rPr>
        <w:t>okonując ponownego wyboru</w:t>
      </w:r>
      <w:r w:rsidR="00C50FFC">
        <w:rPr>
          <w:rFonts w:ascii="Arial" w:hAnsi="Arial" w:cs="Arial"/>
          <w:sz w:val="24"/>
          <w:szCs w:val="24"/>
        </w:rPr>
        <w:t xml:space="preserve"> kierunku studiów i uczelni</w:t>
      </w:r>
      <w:r w:rsidR="002C6142">
        <w:rPr>
          <w:rFonts w:ascii="Arial" w:hAnsi="Arial" w:cs="Arial"/>
          <w:sz w:val="24"/>
          <w:szCs w:val="24"/>
        </w:rPr>
        <w:t>,</w:t>
      </w:r>
      <w:r w:rsidR="00C50FFC">
        <w:rPr>
          <w:rFonts w:ascii="Arial" w:hAnsi="Arial" w:cs="Arial"/>
          <w:sz w:val="24"/>
          <w:szCs w:val="24"/>
        </w:rPr>
        <w:t xml:space="preserve"> wybrałaby ten sam kierunek kształcenia na UWM w Olsztynie (43,5</w:t>
      </w:r>
      <w:r w:rsidR="00E73B39">
        <w:rPr>
          <w:rFonts w:ascii="Arial" w:hAnsi="Arial" w:cs="Arial"/>
          <w:sz w:val="24"/>
          <w:szCs w:val="24"/>
        </w:rPr>
        <w:t>1</w:t>
      </w:r>
      <w:r w:rsidR="00DB6669">
        <w:rPr>
          <w:rFonts w:ascii="Arial" w:hAnsi="Arial" w:cs="Arial"/>
          <w:sz w:val="24"/>
          <w:szCs w:val="24"/>
        </w:rPr>
        <w:t> </w:t>
      </w:r>
      <w:r w:rsidR="00C50FFC">
        <w:rPr>
          <w:rFonts w:ascii="Arial" w:hAnsi="Arial" w:cs="Arial"/>
          <w:sz w:val="24"/>
          <w:szCs w:val="24"/>
        </w:rPr>
        <w:t xml:space="preserve">%) lub </w:t>
      </w:r>
      <w:r w:rsidR="006A0319">
        <w:rPr>
          <w:rFonts w:ascii="Arial" w:hAnsi="Arial" w:cs="Arial"/>
          <w:sz w:val="24"/>
          <w:szCs w:val="24"/>
        </w:rPr>
        <w:t xml:space="preserve">inny kierunek studiów na </w:t>
      </w:r>
      <w:r w:rsidR="002C6142">
        <w:rPr>
          <w:rFonts w:ascii="Arial" w:hAnsi="Arial" w:cs="Arial"/>
          <w:sz w:val="24"/>
          <w:szCs w:val="24"/>
        </w:rPr>
        <w:t>U</w:t>
      </w:r>
      <w:r w:rsidR="006A0319">
        <w:rPr>
          <w:rFonts w:ascii="Arial" w:hAnsi="Arial" w:cs="Arial"/>
          <w:sz w:val="24"/>
          <w:szCs w:val="24"/>
        </w:rPr>
        <w:t>niwersytecie (15,99 %).</w:t>
      </w:r>
    </w:p>
    <w:p w:rsidR="00DB6669" w:rsidRDefault="00DB6669" w:rsidP="00DB6669">
      <w:pPr>
        <w:pStyle w:val="Akapitzlist"/>
        <w:spacing w:line="360" w:lineRule="auto"/>
        <w:ind w:left="709"/>
        <w:jc w:val="both"/>
        <w:rPr>
          <w:rFonts w:ascii="Arial" w:hAnsi="Arial" w:cs="Arial"/>
          <w:sz w:val="24"/>
          <w:szCs w:val="24"/>
        </w:rPr>
      </w:pPr>
    </w:p>
    <w:p w:rsidR="00653D9F" w:rsidRPr="00653D9F" w:rsidRDefault="00653D9F" w:rsidP="00DB6669">
      <w:pPr>
        <w:pStyle w:val="Akapitzlist"/>
        <w:spacing w:line="360" w:lineRule="auto"/>
        <w:ind w:left="709" w:firstLine="707"/>
        <w:jc w:val="both"/>
        <w:rPr>
          <w:rFonts w:ascii="Arial" w:hAnsi="Arial" w:cs="Arial"/>
          <w:sz w:val="24"/>
          <w:szCs w:val="24"/>
        </w:rPr>
      </w:pPr>
      <w:r>
        <w:rPr>
          <w:rFonts w:ascii="Arial" w:hAnsi="Arial" w:cs="Arial"/>
          <w:sz w:val="24"/>
          <w:szCs w:val="24"/>
        </w:rPr>
        <w:t xml:space="preserve">Wszystkie uzyskane wyniki </w:t>
      </w:r>
      <w:r w:rsidR="00DB6669">
        <w:rPr>
          <w:rFonts w:ascii="Arial" w:hAnsi="Arial" w:cs="Arial"/>
          <w:sz w:val="24"/>
          <w:szCs w:val="24"/>
        </w:rPr>
        <w:t>badania ankietowego, dostępne w </w:t>
      </w:r>
      <w:r>
        <w:rPr>
          <w:rFonts w:ascii="Arial" w:hAnsi="Arial" w:cs="Arial"/>
          <w:sz w:val="24"/>
          <w:szCs w:val="24"/>
        </w:rPr>
        <w:t>dedykowanej aplikacji „Unicharts” należy przeanalizować na poziomie poszczególnych wydziałów z uwzględnieniem podziału na kierunk</w:t>
      </w:r>
      <w:r w:rsidR="00DB6669">
        <w:rPr>
          <w:rFonts w:ascii="Arial" w:hAnsi="Arial" w:cs="Arial"/>
          <w:sz w:val="24"/>
          <w:szCs w:val="24"/>
        </w:rPr>
        <w:t>i oraz formy studiów. Wnioski z </w:t>
      </w:r>
      <w:r>
        <w:rPr>
          <w:rFonts w:ascii="Arial" w:hAnsi="Arial" w:cs="Arial"/>
          <w:sz w:val="24"/>
          <w:szCs w:val="24"/>
        </w:rPr>
        <w:t xml:space="preserve">tej analizy należy uwzględnić w procesie ewaluacji jakości kształcenia. </w:t>
      </w:r>
    </w:p>
    <w:p w:rsidR="00DB6669" w:rsidRDefault="00DB6669" w:rsidP="00E83E00">
      <w:pPr>
        <w:spacing w:line="276" w:lineRule="auto"/>
        <w:jc w:val="both"/>
        <w:rPr>
          <w:rFonts w:ascii="Arial" w:hAnsi="Arial" w:cs="Arial"/>
          <w:b/>
          <w:sz w:val="24"/>
          <w:szCs w:val="24"/>
        </w:rPr>
      </w:pPr>
    </w:p>
    <w:p w:rsidR="00E83E00" w:rsidRPr="00873FE1" w:rsidRDefault="00E83E00" w:rsidP="00E83E00">
      <w:pPr>
        <w:spacing w:line="276" w:lineRule="auto"/>
        <w:jc w:val="both"/>
        <w:rPr>
          <w:b/>
          <w:sz w:val="24"/>
          <w:szCs w:val="24"/>
        </w:rPr>
      </w:pPr>
      <w:r w:rsidRPr="00873FE1">
        <w:rPr>
          <w:b/>
          <w:sz w:val="24"/>
          <w:szCs w:val="24"/>
        </w:rPr>
        <w:lastRenderedPageBreak/>
        <w:t>Załącznik nr 1</w:t>
      </w:r>
    </w:p>
    <w:p w:rsidR="00E83E00" w:rsidRPr="00873FE1" w:rsidRDefault="00E83E00" w:rsidP="00E83E00">
      <w:pPr>
        <w:spacing w:line="276" w:lineRule="auto"/>
        <w:jc w:val="both"/>
        <w:rPr>
          <w:sz w:val="24"/>
          <w:szCs w:val="24"/>
        </w:rPr>
      </w:pPr>
    </w:p>
    <w:p w:rsidR="00E83E00" w:rsidRPr="00873FE1" w:rsidRDefault="00E83E00" w:rsidP="00E83E00">
      <w:pPr>
        <w:spacing w:line="276" w:lineRule="auto"/>
        <w:jc w:val="both"/>
        <w:rPr>
          <w:sz w:val="24"/>
          <w:szCs w:val="24"/>
        </w:rPr>
      </w:pPr>
      <w:r w:rsidRPr="00873FE1">
        <w:rPr>
          <w:sz w:val="24"/>
          <w:szCs w:val="24"/>
        </w:rPr>
        <w:t>Inne branże wymieniane przez respondentów :</w:t>
      </w:r>
    </w:p>
    <w:p w:rsidR="00E83E00" w:rsidRPr="00873FE1" w:rsidRDefault="00E83E00" w:rsidP="00E83E00">
      <w:pPr>
        <w:spacing w:line="276" w:lineRule="auto"/>
        <w:jc w:val="both"/>
        <w:rPr>
          <w:sz w:val="24"/>
          <w:szCs w:val="24"/>
        </w:rPr>
      </w:pPr>
    </w:p>
    <w:p w:rsidR="00E83E00" w:rsidRPr="00873FE1" w:rsidRDefault="00E83E00" w:rsidP="00E83E00">
      <w:pPr>
        <w:spacing w:line="276" w:lineRule="auto"/>
        <w:jc w:val="both"/>
        <w:rPr>
          <w:sz w:val="24"/>
          <w:szCs w:val="24"/>
        </w:rPr>
        <w:sectPr w:rsidR="00E83E00" w:rsidRPr="00873FE1" w:rsidSect="00A22C28">
          <w:headerReference w:type="default" r:id="rId38"/>
          <w:footerReference w:type="default" r:id="rId39"/>
          <w:footerReference w:type="first" r:id="rId40"/>
          <w:type w:val="continuous"/>
          <w:pgSz w:w="12240" w:h="15840"/>
          <w:pgMar w:top="1417" w:right="1417" w:bottom="1417" w:left="1417" w:header="360" w:footer="360" w:gutter="0"/>
          <w:pgNumType w:start="1"/>
          <w:cols w:space="708"/>
          <w:docGrid w:linePitch="272"/>
        </w:sectPr>
      </w:pP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lastRenderedPageBreak/>
        <w:t>analiza żywności,</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architektura krajobrazu,</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badania rynku,</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 xml:space="preserve">biochemia medyczna, </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biotechnologia,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branża paliwowa,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branża chemiczna,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branża informacyjna,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branża oświetleniowa,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chów drobiu,</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duszpasterstwo,</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dziennikarstwo,</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elektronika,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geodezja,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hazard,</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hodowla zwierząt,</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HR,</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import-export,</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instalacje przemysłowe,</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kancelarie prawne,</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konstrukcje stalowe,</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kosmetyka drogeryjna,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księgowość,</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logistyka,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marketing,</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mechanika,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medycyna weterynaryjna,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media,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nauka,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ochrona środowiska,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opieka, wychowanie,</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optyka,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organizacje pozarządowe,</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lastRenderedPageBreak/>
        <w:t>oświata i szkolnictwo,</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pielęgnacja i strzyżenie psów,</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planowanie przestrzenne,</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podatkowość,</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pomoc społeczna,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praca fizyczna,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projekty unijne,</w:t>
      </w:r>
    </w:p>
    <w:p w:rsidR="00E83E00" w:rsidRPr="00873FE1" w:rsidRDefault="002C6142" w:rsidP="00E83E00">
      <w:pPr>
        <w:pStyle w:val="Akapitzlist"/>
        <w:numPr>
          <w:ilvl w:val="0"/>
          <w:numId w:val="9"/>
        </w:numPr>
        <w:spacing w:line="276" w:lineRule="auto"/>
        <w:jc w:val="both"/>
        <w:rPr>
          <w:sz w:val="24"/>
          <w:szCs w:val="24"/>
        </w:rPr>
      </w:pPr>
      <w:r w:rsidRPr="00873FE1">
        <w:rPr>
          <w:sz w:val="24"/>
          <w:szCs w:val="24"/>
        </w:rPr>
        <w:t xml:space="preserve">projektowanie, </w:t>
      </w:r>
      <w:r w:rsidR="00E83E00" w:rsidRPr="00873FE1">
        <w:rPr>
          <w:sz w:val="24"/>
          <w:szCs w:val="24"/>
        </w:rPr>
        <w:t>konstruowanie, wyceny,</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 xml:space="preserve">produkcja maszyn i urządzeń </w:t>
      </w:r>
      <w:r w:rsidR="002C6142" w:rsidRPr="00873FE1">
        <w:rPr>
          <w:sz w:val="24"/>
          <w:szCs w:val="24"/>
        </w:rPr>
        <w:br/>
      </w:r>
      <w:r w:rsidRPr="00873FE1">
        <w:rPr>
          <w:sz w:val="24"/>
          <w:szCs w:val="24"/>
        </w:rPr>
        <w:t>w przemyśle spożywczym,</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produkcja maszyn rolniczych,</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 xml:space="preserve">produkcja usługowa, </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produkcja pasz,</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przemysł meblarski oraz drzewny,</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przechowalnictwo,</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rachunkowość,</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ratownictwo,</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rolnictwo,</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sektor wodno-kanalizacyjny,</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spawanie,</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służby mundurowe,</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szkolenia/doradztwo,</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sztuka użytkowa,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technologia klejów,</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 xml:space="preserve">telekomunikacja, </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terapia uzależnień,</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tłumaczenia,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ubezpieczenia,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utylizacja,</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usługi komunalne,</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usługi pocztowe,</w:t>
      </w:r>
    </w:p>
    <w:p w:rsidR="00E83E00" w:rsidRPr="00873FE1" w:rsidRDefault="00E83E00" w:rsidP="00E83E00">
      <w:pPr>
        <w:pStyle w:val="Akapitzlist"/>
        <w:numPr>
          <w:ilvl w:val="0"/>
          <w:numId w:val="9"/>
        </w:numPr>
        <w:spacing w:line="276" w:lineRule="auto"/>
        <w:jc w:val="both"/>
        <w:rPr>
          <w:sz w:val="24"/>
          <w:szCs w:val="24"/>
        </w:rPr>
      </w:pPr>
      <w:r w:rsidRPr="00873FE1">
        <w:rPr>
          <w:sz w:val="24"/>
          <w:szCs w:val="24"/>
        </w:rPr>
        <w:t>windykacja.</w:t>
      </w:r>
    </w:p>
    <w:p w:rsidR="00E83E00" w:rsidRDefault="00E83E00" w:rsidP="00E83E00">
      <w:pPr>
        <w:pStyle w:val="Akapitzlist"/>
        <w:ind w:left="761"/>
        <w:sectPr w:rsidR="00E83E00" w:rsidSect="00140D0B">
          <w:type w:val="continuous"/>
          <w:pgSz w:w="12240" w:h="15840"/>
          <w:pgMar w:top="1417" w:right="1417" w:bottom="1417" w:left="1417" w:header="360" w:footer="360" w:gutter="0"/>
          <w:cols w:num="2" w:space="708"/>
          <w:docGrid w:linePitch="272"/>
        </w:sectPr>
      </w:pPr>
    </w:p>
    <w:p w:rsidR="00A430F7" w:rsidRDefault="00A430F7" w:rsidP="005764E7">
      <w:pPr>
        <w:spacing w:line="276" w:lineRule="auto"/>
        <w:jc w:val="both"/>
      </w:pPr>
    </w:p>
    <w:p w:rsidR="00A430F7" w:rsidRDefault="00A430F7" w:rsidP="005764E7">
      <w:pPr>
        <w:spacing w:line="276" w:lineRule="auto"/>
        <w:jc w:val="both"/>
        <w:rPr>
          <w:rFonts w:ascii="Arial" w:hAnsi="Arial" w:cs="Arial"/>
          <w:b/>
          <w:sz w:val="24"/>
          <w:szCs w:val="24"/>
        </w:rPr>
      </w:pPr>
    </w:p>
    <w:p w:rsidR="004E5C35" w:rsidRPr="00873FE1" w:rsidRDefault="004E5C35" w:rsidP="005764E7">
      <w:pPr>
        <w:spacing w:line="276" w:lineRule="auto"/>
        <w:jc w:val="both"/>
        <w:rPr>
          <w:b/>
          <w:sz w:val="24"/>
          <w:szCs w:val="24"/>
        </w:rPr>
      </w:pPr>
      <w:r w:rsidRPr="00873FE1">
        <w:rPr>
          <w:b/>
          <w:sz w:val="24"/>
          <w:szCs w:val="24"/>
        </w:rPr>
        <w:lastRenderedPageBreak/>
        <w:t xml:space="preserve">Załącznik </w:t>
      </w:r>
      <w:r w:rsidR="005764E7" w:rsidRPr="00873FE1">
        <w:rPr>
          <w:b/>
          <w:sz w:val="24"/>
          <w:szCs w:val="24"/>
        </w:rPr>
        <w:t>n</w:t>
      </w:r>
      <w:r w:rsidRPr="00873FE1">
        <w:rPr>
          <w:b/>
          <w:sz w:val="24"/>
          <w:szCs w:val="24"/>
        </w:rPr>
        <w:t xml:space="preserve">r </w:t>
      </w:r>
      <w:r w:rsidR="00202AD3" w:rsidRPr="00873FE1">
        <w:rPr>
          <w:b/>
          <w:sz w:val="24"/>
          <w:szCs w:val="24"/>
        </w:rPr>
        <w:t>2</w:t>
      </w:r>
    </w:p>
    <w:tbl>
      <w:tblPr>
        <w:tblStyle w:val="Tabela-Siatka"/>
        <w:tblW w:w="10456" w:type="dxa"/>
        <w:tblLayout w:type="fixed"/>
        <w:tblLook w:val="04A0" w:firstRow="1" w:lastRow="0" w:firstColumn="1" w:lastColumn="0" w:noHBand="0" w:noVBand="1"/>
      </w:tblPr>
      <w:tblGrid>
        <w:gridCol w:w="3794"/>
        <w:gridCol w:w="3402"/>
        <w:gridCol w:w="1701"/>
        <w:gridCol w:w="1559"/>
      </w:tblGrid>
      <w:tr w:rsidR="00DF73C1" w:rsidRPr="0060584B" w:rsidTr="00873FE1">
        <w:tc>
          <w:tcPr>
            <w:tcW w:w="3794" w:type="dxa"/>
            <w:vAlign w:val="center"/>
          </w:tcPr>
          <w:p w:rsidR="00DF73C1" w:rsidRPr="0060584B" w:rsidRDefault="00DF73C1" w:rsidP="009020CA">
            <w:pPr>
              <w:jc w:val="center"/>
              <w:rPr>
                <w:b/>
                <w:sz w:val="24"/>
                <w:szCs w:val="24"/>
              </w:rPr>
            </w:pPr>
            <w:r w:rsidRPr="0060584B">
              <w:rPr>
                <w:b/>
                <w:sz w:val="24"/>
                <w:szCs w:val="24"/>
              </w:rPr>
              <w:t>Kierunek studiów</w:t>
            </w:r>
          </w:p>
        </w:tc>
        <w:tc>
          <w:tcPr>
            <w:tcW w:w="3402" w:type="dxa"/>
            <w:vAlign w:val="center"/>
          </w:tcPr>
          <w:p w:rsidR="00DF73C1" w:rsidRPr="0060584B" w:rsidRDefault="00DF73C1" w:rsidP="00873FE1">
            <w:pPr>
              <w:jc w:val="center"/>
              <w:rPr>
                <w:b/>
                <w:sz w:val="24"/>
                <w:szCs w:val="24"/>
              </w:rPr>
            </w:pPr>
            <w:r w:rsidRPr="0060584B">
              <w:rPr>
                <w:b/>
                <w:sz w:val="24"/>
                <w:szCs w:val="24"/>
              </w:rPr>
              <w:t>Liczba absolwentów, do których wysłano zaproszenie do udziału w badaniu ankietowym</w:t>
            </w:r>
          </w:p>
        </w:tc>
        <w:tc>
          <w:tcPr>
            <w:tcW w:w="1701" w:type="dxa"/>
            <w:vAlign w:val="center"/>
          </w:tcPr>
          <w:p w:rsidR="00DF73C1" w:rsidRPr="0060584B" w:rsidRDefault="00DF73C1" w:rsidP="009020CA">
            <w:pPr>
              <w:jc w:val="center"/>
              <w:rPr>
                <w:b/>
                <w:sz w:val="24"/>
                <w:szCs w:val="24"/>
              </w:rPr>
            </w:pPr>
            <w:r w:rsidRPr="0060584B">
              <w:rPr>
                <w:b/>
                <w:sz w:val="24"/>
                <w:szCs w:val="24"/>
              </w:rPr>
              <w:t>Liczba respondentów</w:t>
            </w:r>
          </w:p>
        </w:tc>
        <w:tc>
          <w:tcPr>
            <w:tcW w:w="1559" w:type="dxa"/>
            <w:vAlign w:val="center"/>
          </w:tcPr>
          <w:p w:rsidR="00DF73C1" w:rsidRPr="0060584B" w:rsidRDefault="009020CA" w:rsidP="009020CA">
            <w:pPr>
              <w:jc w:val="center"/>
              <w:rPr>
                <w:b/>
                <w:sz w:val="24"/>
                <w:szCs w:val="24"/>
              </w:rPr>
            </w:pPr>
            <w:r w:rsidRPr="0060584B">
              <w:rPr>
                <w:b/>
                <w:sz w:val="24"/>
                <w:szCs w:val="24"/>
              </w:rPr>
              <w:t>Zwrotność</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Bioinżynieria produkcji żywności</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59</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9</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15,25%</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Zootechnika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210</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71</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33,81%</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Biologia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49</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11</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22,45%</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Biotechnologia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158</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50</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31,65%</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Geodezja i kartografia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346</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81</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23,41%</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Gospodarka przestrzenna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150</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49</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32,67%</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Dziennikarstwo i komunikacja społeczna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214</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55</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25,70%</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Filologia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232</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47</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20,26%</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Filologia polska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125</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41</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32,80%</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Filozofia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23</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6</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26,09%</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Historia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99</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20</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20,20%</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Stosunki międzynarodowe</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59</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9</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15,25%</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Architektura krajobrazu</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59</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16</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27,12%</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Ochrona środowiska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181</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67</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37,02%</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Ogrodnictwo</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28</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11</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39,29%</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Rolnictwo</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167</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63</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37,72%</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Informatyka</w:t>
            </w:r>
          </w:p>
        </w:tc>
        <w:tc>
          <w:tcPr>
            <w:tcW w:w="3402" w:type="dxa"/>
            <w:vAlign w:val="center"/>
          </w:tcPr>
          <w:p w:rsidR="007C5959" w:rsidRPr="00877AEF" w:rsidRDefault="007C5959" w:rsidP="00C26ECF">
            <w:pPr>
              <w:jc w:val="center"/>
              <w:rPr>
                <w:color w:val="000000"/>
                <w:sz w:val="24"/>
                <w:szCs w:val="24"/>
              </w:rPr>
            </w:pPr>
            <w:r w:rsidRPr="00877AEF">
              <w:rPr>
                <w:color w:val="000000"/>
                <w:sz w:val="24"/>
                <w:szCs w:val="24"/>
              </w:rPr>
              <w:t>18</w:t>
            </w:r>
            <w:r w:rsidR="00C26ECF">
              <w:rPr>
                <w:color w:val="000000"/>
                <w:sz w:val="24"/>
                <w:szCs w:val="24"/>
              </w:rPr>
              <w:t>6</w:t>
            </w:r>
          </w:p>
        </w:tc>
        <w:tc>
          <w:tcPr>
            <w:tcW w:w="1701" w:type="dxa"/>
            <w:vAlign w:val="center"/>
          </w:tcPr>
          <w:p w:rsidR="007C5959" w:rsidRPr="00877AEF" w:rsidRDefault="007C5959" w:rsidP="00C26ECF">
            <w:pPr>
              <w:jc w:val="center"/>
              <w:rPr>
                <w:color w:val="000000"/>
                <w:sz w:val="24"/>
                <w:szCs w:val="24"/>
              </w:rPr>
            </w:pPr>
            <w:r w:rsidRPr="00877AEF">
              <w:rPr>
                <w:color w:val="000000"/>
                <w:sz w:val="24"/>
                <w:szCs w:val="24"/>
              </w:rPr>
              <w:t>3</w:t>
            </w:r>
            <w:r w:rsidR="00C26ECF">
              <w:rPr>
                <w:color w:val="000000"/>
                <w:sz w:val="24"/>
                <w:szCs w:val="24"/>
              </w:rPr>
              <w:t>8</w:t>
            </w:r>
          </w:p>
        </w:tc>
        <w:tc>
          <w:tcPr>
            <w:tcW w:w="1559" w:type="dxa"/>
            <w:vAlign w:val="center"/>
          </w:tcPr>
          <w:p w:rsidR="007C5959" w:rsidRPr="00877AEF" w:rsidRDefault="00C26ECF" w:rsidP="00C26ECF">
            <w:pPr>
              <w:jc w:val="center"/>
              <w:rPr>
                <w:color w:val="000000"/>
                <w:sz w:val="24"/>
                <w:szCs w:val="24"/>
              </w:rPr>
            </w:pPr>
            <w:r>
              <w:rPr>
                <w:color w:val="000000"/>
                <w:sz w:val="24"/>
                <w:szCs w:val="24"/>
              </w:rPr>
              <w:t>20</w:t>
            </w:r>
            <w:r w:rsidR="007C5959" w:rsidRPr="00877AEF">
              <w:rPr>
                <w:color w:val="000000"/>
                <w:sz w:val="24"/>
                <w:szCs w:val="24"/>
              </w:rPr>
              <w:t>,4</w:t>
            </w:r>
            <w:r>
              <w:rPr>
                <w:color w:val="000000"/>
                <w:sz w:val="24"/>
                <w:szCs w:val="24"/>
              </w:rPr>
              <w:t>3</w:t>
            </w:r>
            <w:r w:rsidR="007C5959" w:rsidRPr="00877AEF">
              <w:rPr>
                <w:color w:val="000000"/>
                <w:sz w:val="24"/>
                <w:szCs w:val="24"/>
              </w:rPr>
              <w:t>%</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Matematyka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62</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16</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25,81%</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Weterynaria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123</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34</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27,64%</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Ekonomia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418</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108</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25,84%</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Zarządzanie</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491</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127</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25,87%</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Dietetyka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42</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10</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23,81%</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Pielęgniarstwo</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190</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45</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23,68%</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Ratownictwo medyczne</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14</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4</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28,57%</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Pedagogika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789</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221</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28,01%</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Pedagogika specjalna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151</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46</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30,46%</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Politologia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127</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31</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24,41%</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Praca socjalna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93</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30</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32,26%</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Socjologia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77</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20</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25,97%</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Budownictwo</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149</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37</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24,83%</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Edukacja techniczno-informatyczna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54</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10</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18,52%</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Energetyka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17</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4</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23,53%</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Inżynieria bezpieczeństwa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27</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6</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22,22%</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Mechanika i budowa maszyn</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99</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29</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29,29%</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Mechatronika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31</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6</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19,35%</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Technika rolnicza i leśna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44</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13</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29,55%</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Inżynieria środowiska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55</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9</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16,36%</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Ochrona środowiska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77</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22</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28,57%</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Rybactwo</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18</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4</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22,22%</w:t>
            </w:r>
          </w:p>
        </w:tc>
      </w:tr>
      <w:tr w:rsidR="007C5959" w:rsidRPr="00877AEF" w:rsidTr="00873FE1">
        <w:tc>
          <w:tcPr>
            <w:tcW w:w="3794" w:type="dxa"/>
            <w:vAlign w:val="center"/>
          </w:tcPr>
          <w:p w:rsidR="007C5959" w:rsidRPr="00877AEF" w:rsidRDefault="00C26ECF" w:rsidP="00873FE1">
            <w:pPr>
              <w:rPr>
                <w:color w:val="000000"/>
                <w:sz w:val="24"/>
                <w:szCs w:val="24"/>
              </w:rPr>
            </w:pPr>
            <w:r>
              <w:rPr>
                <w:color w:val="000000"/>
                <w:sz w:val="24"/>
                <w:szCs w:val="24"/>
              </w:rPr>
              <w:lastRenderedPageBreak/>
              <w:t>Inżynieria chemiczna </w:t>
            </w:r>
            <w:r w:rsidR="007C5959" w:rsidRPr="00877AEF">
              <w:rPr>
                <w:color w:val="000000"/>
                <w:sz w:val="24"/>
                <w:szCs w:val="24"/>
              </w:rPr>
              <w:t>i procesowa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14</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3</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21,43%</w:t>
            </w:r>
          </w:p>
        </w:tc>
      </w:tr>
      <w:tr w:rsidR="007C5959" w:rsidRPr="00877AEF" w:rsidTr="00873FE1">
        <w:tc>
          <w:tcPr>
            <w:tcW w:w="3794" w:type="dxa"/>
            <w:vAlign w:val="center"/>
          </w:tcPr>
          <w:p w:rsidR="007C5959" w:rsidRPr="00877AEF" w:rsidRDefault="007C5959" w:rsidP="00873FE1">
            <w:pPr>
              <w:rPr>
                <w:color w:val="000000"/>
                <w:sz w:val="24"/>
                <w:szCs w:val="24"/>
              </w:rPr>
            </w:pPr>
            <w:r w:rsidRPr="00877AEF">
              <w:rPr>
                <w:color w:val="000000"/>
                <w:sz w:val="24"/>
                <w:szCs w:val="24"/>
              </w:rPr>
              <w:t>Technologia żywności</w:t>
            </w:r>
            <w:r w:rsidR="00873FE1">
              <w:rPr>
                <w:color w:val="000000"/>
                <w:sz w:val="24"/>
                <w:szCs w:val="24"/>
              </w:rPr>
              <w:t xml:space="preserve"> </w:t>
            </w:r>
            <w:r w:rsidRPr="00877AEF">
              <w:rPr>
                <w:color w:val="000000"/>
                <w:sz w:val="24"/>
                <w:szCs w:val="24"/>
              </w:rPr>
              <w:t>i żywienie człowieka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326</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111</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34,05%</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Towaroznawstwo</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142</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32</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22,54%</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Administracja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604</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130</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21,52%</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Bezpieczeństwo wewnętrzne</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170</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37</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21,76%</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Prawo</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225</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64</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28,44%</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Edukacja artystyczna w zakresie sztuk plastycznych</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30</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5</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16,67%</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Edukacja artystyczna w zakresie sztuki muzycznej</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18</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4</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22,22%</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Nauki o rodzinie</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165</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29</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17,58%</w:t>
            </w:r>
          </w:p>
        </w:tc>
      </w:tr>
      <w:tr w:rsidR="007C5959" w:rsidRPr="00877AEF" w:rsidTr="00873FE1">
        <w:tc>
          <w:tcPr>
            <w:tcW w:w="3794" w:type="dxa"/>
            <w:vAlign w:val="center"/>
          </w:tcPr>
          <w:p w:rsidR="007C5959" w:rsidRPr="00877AEF" w:rsidRDefault="007C5959" w:rsidP="009020CA">
            <w:pPr>
              <w:rPr>
                <w:color w:val="000000"/>
                <w:sz w:val="24"/>
                <w:szCs w:val="24"/>
              </w:rPr>
            </w:pPr>
            <w:r w:rsidRPr="00877AEF">
              <w:rPr>
                <w:color w:val="000000"/>
                <w:sz w:val="24"/>
                <w:szCs w:val="24"/>
              </w:rPr>
              <w:t>Teologia</w:t>
            </w:r>
          </w:p>
        </w:tc>
        <w:tc>
          <w:tcPr>
            <w:tcW w:w="3402" w:type="dxa"/>
            <w:vAlign w:val="center"/>
          </w:tcPr>
          <w:p w:rsidR="007C5959" w:rsidRPr="00877AEF" w:rsidRDefault="007C5959" w:rsidP="009020CA">
            <w:pPr>
              <w:jc w:val="center"/>
              <w:rPr>
                <w:color w:val="000000"/>
                <w:sz w:val="24"/>
                <w:szCs w:val="24"/>
              </w:rPr>
            </w:pPr>
            <w:r w:rsidRPr="00877AEF">
              <w:rPr>
                <w:color w:val="000000"/>
                <w:sz w:val="24"/>
                <w:szCs w:val="24"/>
              </w:rPr>
              <w:t>43</w:t>
            </w:r>
          </w:p>
        </w:tc>
        <w:tc>
          <w:tcPr>
            <w:tcW w:w="1701" w:type="dxa"/>
            <w:vAlign w:val="center"/>
          </w:tcPr>
          <w:p w:rsidR="007C5959" w:rsidRPr="00877AEF" w:rsidRDefault="007C5959" w:rsidP="009020CA">
            <w:pPr>
              <w:jc w:val="center"/>
              <w:rPr>
                <w:color w:val="000000"/>
                <w:sz w:val="24"/>
                <w:szCs w:val="24"/>
              </w:rPr>
            </w:pPr>
            <w:r w:rsidRPr="00877AEF">
              <w:rPr>
                <w:color w:val="000000"/>
                <w:sz w:val="24"/>
                <w:szCs w:val="24"/>
              </w:rPr>
              <w:t>10</w:t>
            </w:r>
          </w:p>
        </w:tc>
        <w:tc>
          <w:tcPr>
            <w:tcW w:w="1559" w:type="dxa"/>
            <w:vAlign w:val="center"/>
          </w:tcPr>
          <w:p w:rsidR="007C5959" w:rsidRPr="00877AEF" w:rsidRDefault="007C5959" w:rsidP="009020CA">
            <w:pPr>
              <w:jc w:val="center"/>
              <w:rPr>
                <w:color w:val="000000"/>
                <w:sz w:val="24"/>
                <w:szCs w:val="24"/>
              </w:rPr>
            </w:pPr>
            <w:r w:rsidRPr="00877AEF">
              <w:rPr>
                <w:color w:val="000000"/>
                <w:sz w:val="24"/>
                <w:szCs w:val="24"/>
              </w:rPr>
              <w:t>23,26%</w:t>
            </w:r>
          </w:p>
        </w:tc>
      </w:tr>
      <w:tr w:rsidR="00504765" w:rsidRPr="00504765" w:rsidTr="00873FE1">
        <w:tc>
          <w:tcPr>
            <w:tcW w:w="3794" w:type="dxa"/>
            <w:vAlign w:val="center"/>
          </w:tcPr>
          <w:p w:rsidR="00504765" w:rsidRPr="00504765" w:rsidRDefault="00504765" w:rsidP="009020CA">
            <w:pPr>
              <w:rPr>
                <w:b/>
                <w:color w:val="000000"/>
                <w:sz w:val="24"/>
                <w:szCs w:val="24"/>
              </w:rPr>
            </w:pPr>
            <w:r w:rsidRPr="00504765">
              <w:rPr>
                <w:b/>
                <w:color w:val="000000"/>
                <w:sz w:val="24"/>
                <w:szCs w:val="24"/>
              </w:rPr>
              <w:t>Ogółem</w:t>
            </w:r>
          </w:p>
        </w:tc>
        <w:tc>
          <w:tcPr>
            <w:tcW w:w="3402" w:type="dxa"/>
            <w:vAlign w:val="center"/>
          </w:tcPr>
          <w:p w:rsidR="00504765" w:rsidRPr="00504765" w:rsidRDefault="00504765" w:rsidP="009020CA">
            <w:pPr>
              <w:jc w:val="center"/>
              <w:rPr>
                <w:b/>
                <w:color w:val="000000"/>
                <w:sz w:val="24"/>
                <w:szCs w:val="24"/>
              </w:rPr>
            </w:pPr>
            <w:r w:rsidRPr="00504765">
              <w:rPr>
                <w:b/>
                <w:color w:val="000000"/>
                <w:sz w:val="24"/>
                <w:szCs w:val="24"/>
              </w:rPr>
              <w:t>7230</w:t>
            </w:r>
          </w:p>
        </w:tc>
        <w:tc>
          <w:tcPr>
            <w:tcW w:w="1701" w:type="dxa"/>
            <w:vAlign w:val="center"/>
          </w:tcPr>
          <w:p w:rsidR="00504765" w:rsidRPr="00504765" w:rsidRDefault="00504765" w:rsidP="009020CA">
            <w:pPr>
              <w:jc w:val="center"/>
              <w:rPr>
                <w:b/>
                <w:color w:val="000000"/>
                <w:sz w:val="24"/>
                <w:szCs w:val="24"/>
              </w:rPr>
            </w:pPr>
            <w:r w:rsidRPr="00504765">
              <w:rPr>
                <w:b/>
                <w:color w:val="000000"/>
                <w:sz w:val="24"/>
                <w:szCs w:val="24"/>
              </w:rPr>
              <w:t>1901</w:t>
            </w:r>
          </w:p>
        </w:tc>
        <w:tc>
          <w:tcPr>
            <w:tcW w:w="1559" w:type="dxa"/>
            <w:vAlign w:val="center"/>
          </w:tcPr>
          <w:p w:rsidR="00504765" w:rsidRPr="00504765" w:rsidRDefault="00504765" w:rsidP="009020CA">
            <w:pPr>
              <w:jc w:val="center"/>
              <w:rPr>
                <w:b/>
                <w:color w:val="000000"/>
                <w:sz w:val="24"/>
                <w:szCs w:val="24"/>
              </w:rPr>
            </w:pPr>
            <w:r w:rsidRPr="00504765">
              <w:rPr>
                <w:b/>
                <w:color w:val="000000"/>
                <w:sz w:val="24"/>
                <w:szCs w:val="24"/>
              </w:rPr>
              <w:t>26,29 %</w:t>
            </w:r>
          </w:p>
        </w:tc>
      </w:tr>
    </w:tbl>
    <w:p w:rsidR="004E5C35" w:rsidRDefault="004E5C35" w:rsidP="00563069"/>
    <w:p w:rsidR="004E5C35" w:rsidRDefault="004E5C35" w:rsidP="00563069"/>
    <w:p w:rsidR="004E5C35" w:rsidRDefault="004E5C35" w:rsidP="00563069"/>
    <w:p w:rsidR="004E5C35" w:rsidRDefault="004E5C35" w:rsidP="00563069"/>
    <w:p w:rsidR="004E5C35" w:rsidRDefault="004E5C35" w:rsidP="00563069"/>
    <w:p w:rsidR="004E5C35" w:rsidRDefault="004E5C35" w:rsidP="00563069"/>
    <w:p w:rsidR="004E5C35" w:rsidRDefault="004E5C35" w:rsidP="00563069"/>
    <w:p w:rsidR="004E5C35" w:rsidRDefault="004E5C35" w:rsidP="00563069"/>
    <w:p w:rsidR="004E5C35" w:rsidRDefault="004E5C35" w:rsidP="00563069"/>
    <w:p w:rsidR="004E5C35" w:rsidRDefault="004E5C35" w:rsidP="00563069"/>
    <w:p w:rsidR="004E5C35" w:rsidRDefault="004E5C35" w:rsidP="00563069"/>
    <w:p w:rsidR="004E5C35" w:rsidRPr="00563069" w:rsidRDefault="004E5C35" w:rsidP="00563069"/>
    <w:sectPr w:rsidR="004E5C35" w:rsidRPr="00563069" w:rsidSect="00140D0B">
      <w:headerReference w:type="default" r:id="rId41"/>
      <w:footerReference w:type="default" r:id="rId42"/>
      <w:type w:val="continuous"/>
      <w:pgSz w:w="12240" w:h="15840"/>
      <w:pgMar w:top="1417" w:right="1417" w:bottom="1417" w:left="1417" w:header="360" w:footer="36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53" w:rsidRDefault="00AC4053" w:rsidP="00A45B52">
      <w:r>
        <w:separator/>
      </w:r>
    </w:p>
  </w:endnote>
  <w:endnote w:type="continuationSeparator" w:id="0">
    <w:p w:rsidR="00AC4053" w:rsidRDefault="00AC4053" w:rsidP="00A4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6" w:type="dxa"/>
      <w:tblLayout w:type="fixed"/>
      <w:tblLook w:val="01E0" w:firstRow="1" w:lastRow="1" w:firstColumn="1" w:lastColumn="1" w:noHBand="0" w:noVBand="0"/>
    </w:tblPr>
    <w:tblGrid>
      <w:gridCol w:w="9406"/>
    </w:tblGrid>
    <w:tr w:rsidR="002E6E8F">
      <w:trPr>
        <w:trHeight w:val="576"/>
      </w:trPr>
      <w:tc>
        <w:tcPr>
          <w:tcW w:w="9406" w:type="dxa"/>
        </w:tcPr>
        <w:p w:rsidR="002E6E8F" w:rsidRDefault="00AC4053">
          <w:pPr>
            <w:pStyle w:val="Stopka"/>
            <w:jc w:val="center"/>
          </w:pPr>
          <w:r>
            <w:fldChar w:fldCharType="begin"/>
          </w:r>
          <w:r>
            <w:instrText xml:space="preserve"> PAGE   \* MERGEFORMAT </w:instrText>
          </w:r>
          <w:r>
            <w:fldChar w:fldCharType="separate"/>
          </w:r>
          <w:r w:rsidR="006F6BD1">
            <w:rPr>
              <w:noProof/>
            </w:rPr>
            <w:t>1</w:t>
          </w:r>
          <w:r>
            <w:rPr>
              <w:noProof/>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91988"/>
      <w:docPartObj>
        <w:docPartGallery w:val="Page Numbers (Bottom of Page)"/>
        <w:docPartUnique/>
      </w:docPartObj>
    </w:sdtPr>
    <w:sdtEndPr/>
    <w:sdtContent>
      <w:p w:rsidR="002E6E8F" w:rsidRDefault="00AC4053">
        <w:pPr>
          <w:pStyle w:val="Stopka"/>
          <w:jc w:val="right"/>
        </w:pPr>
        <w:r>
          <w:fldChar w:fldCharType="begin"/>
        </w:r>
        <w:r>
          <w:instrText xml:space="preserve"> PAGE   \* MERGEFORMAT </w:instrText>
        </w:r>
        <w:r>
          <w:fldChar w:fldCharType="separate"/>
        </w:r>
        <w:r w:rsidR="002E6E8F">
          <w:rPr>
            <w:noProof/>
          </w:rPr>
          <w:t>1</w:t>
        </w:r>
        <w:r>
          <w:rPr>
            <w:noProof/>
          </w:rPr>
          <w:fldChar w:fldCharType="end"/>
        </w:r>
      </w:p>
    </w:sdtContent>
  </w:sdt>
  <w:p w:rsidR="002E6E8F" w:rsidRDefault="002E6E8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6" w:type="dxa"/>
      <w:tblLayout w:type="fixed"/>
      <w:tblLook w:val="01E0" w:firstRow="1" w:lastRow="1" w:firstColumn="1" w:lastColumn="1" w:noHBand="0" w:noVBand="0"/>
    </w:tblPr>
    <w:tblGrid>
      <w:gridCol w:w="9406"/>
    </w:tblGrid>
    <w:tr w:rsidR="002E6E8F">
      <w:trPr>
        <w:trHeight w:val="576"/>
        <w:hidden/>
      </w:trPr>
      <w:tc>
        <w:tcPr>
          <w:tcW w:w="9406" w:type="dxa"/>
        </w:tcPr>
        <w:p w:rsidR="002E6E8F" w:rsidRDefault="002E6E8F">
          <w:pPr>
            <w:rPr>
              <w:vanish/>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53" w:rsidRDefault="00AC4053" w:rsidP="00A45B52">
      <w:r>
        <w:separator/>
      </w:r>
    </w:p>
  </w:footnote>
  <w:footnote w:type="continuationSeparator" w:id="0">
    <w:p w:rsidR="00AC4053" w:rsidRDefault="00AC4053" w:rsidP="00A45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6" w:type="dxa"/>
      <w:tblLayout w:type="fixed"/>
      <w:tblLook w:val="01E0" w:firstRow="1" w:lastRow="1" w:firstColumn="1" w:lastColumn="1" w:noHBand="0" w:noVBand="0"/>
    </w:tblPr>
    <w:tblGrid>
      <w:gridCol w:w="9406"/>
    </w:tblGrid>
    <w:tr w:rsidR="002E6E8F">
      <w:trPr>
        <w:trHeight w:val="576"/>
      </w:trPr>
      <w:tc>
        <w:tcPr>
          <w:tcW w:w="9406" w:type="dxa"/>
        </w:tcPr>
        <w:p w:rsidR="002E6E8F" w:rsidRDefault="006F6BD1">
          <w:pPr>
            <w:rPr>
              <w:vanish/>
            </w:rPr>
          </w:pPr>
          <w:r>
            <w:rPr>
              <w:noProof/>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9430" cy="237490"/>
                    <wp:effectExtent l="0" t="0" r="4445"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8F" w:rsidRPr="00C75070" w:rsidRDefault="002E6E8F" w:rsidP="00C75070">
                                <w:pPr>
                                  <w:rPr>
                                    <w:szCs w:val="44"/>
                                  </w:rPr>
                                </w:pP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0;margin-top:0;width:40.9pt;height:18.7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" o:allowincell="f" filled="f" stroked="f">
                    <v:textbox style="mso-fit-shape-to-text:t">
                      <w:txbxContent>
                        <w:p w:rsidR="002E6E8F" w:rsidRPr="00C75070" w:rsidRDefault="002E6E8F" w:rsidP="00C75070">
                          <w:pPr>
                            <w:rPr>
                              <w:szCs w:val="44"/>
                            </w:rPr>
                          </w:pPr>
                        </w:p>
                      </w:txbxContent>
                    </v:textbox>
                    <w10:wrap anchorx="margin" anchory="margin"/>
                  </v:rect>
                </w:pict>
              </mc:Fallback>
            </mc:AlternateContent>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6" w:type="dxa"/>
      <w:tblLayout w:type="fixed"/>
      <w:tblLook w:val="01E0" w:firstRow="1" w:lastRow="1" w:firstColumn="1" w:lastColumn="1" w:noHBand="0" w:noVBand="0"/>
    </w:tblPr>
    <w:tblGrid>
      <w:gridCol w:w="9406"/>
    </w:tblGrid>
    <w:tr w:rsidR="002E6E8F">
      <w:trPr>
        <w:trHeight w:val="576"/>
        <w:hidden/>
      </w:trPr>
      <w:tc>
        <w:tcPr>
          <w:tcW w:w="9406" w:type="dxa"/>
        </w:tcPr>
        <w:p w:rsidR="002E6E8F" w:rsidRDefault="002E6E8F">
          <w:pPr>
            <w:rPr>
              <w:vanish/>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595"/>
    <w:multiLevelType w:val="hybridMultilevel"/>
    <w:tmpl w:val="3A9276F0"/>
    <w:lvl w:ilvl="0" w:tplc="275E9D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676A8C"/>
    <w:multiLevelType w:val="hybridMultilevel"/>
    <w:tmpl w:val="9EF6E6A6"/>
    <w:lvl w:ilvl="0" w:tplc="5328AA48">
      <w:start w:val="3"/>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E3084B"/>
    <w:multiLevelType w:val="hybridMultilevel"/>
    <w:tmpl w:val="EDC2A92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23830EED"/>
    <w:multiLevelType w:val="hybridMultilevel"/>
    <w:tmpl w:val="83CEFF4C"/>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4">
    <w:nsid w:val="2E4426F6"/>
    <w:multiLevelType w:val="hybridMultilevel"/>
    <w:tmpl w:val="D3646074"/>
    <w:lvl w:ilvl="0" w:tplc="97E0035C">
      <w:start w:val="4"/>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5B2B36"/>
    <w:multiLevelType w:val="hybridMultilevel"/>
    <w:tmpl w:val="EA16D522"/>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A947C51"/>
    <w:multiLevelType w:val="hybridMultilevel"/>
    <w:tmpl w:val="518E3D98"/>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
    <w:nsid w:val="42673C49"/>
    <w:multiLevelType w:val="hybridMultilevel"/>
    <w:tmpl w:val="8390CB2C"/>
    <w:lvl w:ilvl="0" w:tplc="96B066C8">
      <w:start w:val="17"/>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42BE3522"/>
    <w:multiLevelType w:val="hybridMultilevel"/>
    <w:tmpl w:val="0BC86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6C07A6D"/>
    <w:multiLevelType w:val="hybridMultilevel"/>
    <w:tmpl w:val="3A9276F0"/>
    <w:lvl w:ilvl="0" w:tplc="275E9D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E4352F"/>
    <w:multiLevelType w:val="hybridMultilevel"/>
    <w:tmpl w:val="132A7436"/>
    <w:lvl w:ilvl="0" w:tplc="6A908602">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124E3B"/>
    <w:multiLevelType w:val="hybridMultilevel"/>
    <w:tmpl w:val="DBE8E516"/>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EA433FA"/>
    <w:multiLevelType w:val="hybridMultilevel"/>
    <w:tmpl w:val="835245F4"/>
    <w:lvl w:ilvl="0" w:tplc="5208529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D906C0"/>
    <w:multiLevelType w:val="hybridMultilevel"/>
    <w:tmpl w:val="C95AFC0E"/>
    <w:lvl w:ilvl="0" w:tplc="275E9D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D4779B1"/>
    <w:multiLevelType w:val="hybridMultilevel"/>
    <w:tmpl w:val="85208C34"/>
    <w:lvl w:ilvl="0" w:tplc="A16E88C8">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5882F4F"/>
    <w:multiLevelType w:val="hybridMultilevel"/>
    <w:tmpl w:val="F148F81C"/>
    <w:lvl w:ilvl="0" w:tplc="275E9D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603066"/>
    <w:multiLevelType w:val="hybridMultilevel"/>
    <w:tmpl w:val="4E209918"/>
    <w:lvl w:ilvl="0" w:tplc="1554B7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7"/>
  </w:num>
  <w:num w:numId="4">
    <w:abstractNumId w:val="2"/>
  </w:num>
  <w:num w:numId="5">
    <w:abstractNumId w:val="13"/>
  </w:num>
  <w:num w:numId="6">
    <w:abstractNumId w:val="0"/>
  </w:num>
  <w:num w:numId="7">
    <w:abstractNumId w:val="9"/>
  </w:num>
  <w:num w:numId="8">
    <w:abstractNumId w:val="3"/>
  </w:num>
  <w:num w:numId="9">
    <w:abstractNumId w:val="8"/>
  </w:num>
  <w:num w:numId="10">
    <w:abstractNumId w:val="12"/>
  </w:num>
  <w:num w:numId="11">
    <w:abstractNumId w:val="6"/>
  </w:num>
  <w:num w:numId="12">
    <w:abstractNumId w:val="11"/>
  </w:num>
  <w:num w:numId="13">
    <w:abstractNumId w:val="5"/>
  </w:num>
  <w:num w:numId="14">
    <w:abstractNumId w:val="14"/>
  </w:num>
  <w:num w:numId="15">
    <w:abstractNumId w:val="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defaultTabStop w:val="708"/>
  <w:hyphenationZone w:val="425"/>
  <w:drawingGridHorizontalSpacing w:val="100"/>
  <w:drawingGridVerticalSpacing w:val="181"/>
  <w:displayHorizontalDrawingGridEvery w:val="2"/>
  <w:noPunctuationKerning/>
  <w:characterSpacingControl w:val="doNotCompress"/>
  <w:hdrShapeDefaults>
    <o:shapedefaults v:ext="edit" spidmax="2049">
      <o:colormru v:ext="edit" colors="#4fff9f,#41cd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52"/>
    <w:rsid w:val="00004A64"/>
    <w:rsid w:val="000115A8"/>
    <w:rsid w:val="0001297F"/>
    <w:rsid w:val="000138FC"/>
    <w:rsid w:val="000148FC"/>
    <w:rsid w:val="00022B81"/>
    <w:rsid w:val="000268AB"/>
    <w:rsid w:val="000274BD"/>
    <w:rsid w:val="00054A36"/>
    <w:rsid w:val="00057450"/>
    <w:rsid w:val="00067F04"/>
    <w:rsid w:val="0007096A"/>
    <w:rsid w:val="000911FF"/>
    <w:rsid w:val="00095D94"/>
    <w:rsid w:val="000965D3"/>
    <w:rsid w:val="000A11CE"/>
    <w:rsid w:val="000B3A52"/>
    <w:rsid w:val="000C4C72"/>
    <w:rsid w:val="000C60CF"/>
    <w:rsid w:val="000D1058"/>
    <w:rsid w:val="000D4366"/>
    <w:rsid w:val="000D4ED1"/>
    <w:rsid w:val="000D634E"/>
    <w:rsid w:val="000E1D4C"/>
    <w:rsid w:val="000E2B24"/>
    <w:rsid w:val="000E7200"/>
    <w:rsid w:val="000E72C7"/>
    <w:rsid w:val="000F4DE4"/>
    <w:rsid w:val="00101807"/>
    <w:rsid w:val="00104879"/>
    <w:rsid w:val="0011188A"/>
    <w:rsid w:val="00126A19"/>
    <w:rsid w:val="001336F6"/>
    <w:rsid w:val="00140D0B"/>
    <w:rsid w:val="0014165F"/>
    <w:rsid w:val="001511F1"/>
    <w:rsid w:val="001553CB"/>
    <w:rsid w:val="00162925"/>
    <w:rsid w:val="00163FB9"/>
    <w:rsid w:val="001810D6"/>
    <w:rsid w:val="001918DC"/>
    <w:rsid w:val="00191F68"/>
    <w:rsid w:val="001A2C08"/>
    <w:rsid w:val="001A5F5D"/>
    <w:rsid w:val="001B25E1"/>
    <w:rsid w:val="001B6BD3"/>
    <w:rsid w:val="001B7EB3"/>
    <w:rsid w:val="001D2379"/>
    <w:rsid w:val="001D242E"/>
    <w:rsid w:val="001D7557"/>
    <w:rsid w:val="001E24C3"/>
    <w:rsid w:val="00202AD3"/>
    <w:rsid w:val="00205E18"/>
    <w:rsid w:val="00206AE0"/>
    <w:rsid w:val="00206DE6"/>
    <w:rsid w:val="002158C5"/>
    <w:rsid w:val="00220FB1"/>
    <w:rsid w:val="00240929"/>
    <w:rsid w:val="00256A3B"/>
    <w:rsid w:val="00257896"/>
    <w:rsid w:val="002646DA"/>
    <w:rsid w:val="0027207C"/>
    <w:rsid w:val="00280D19"/>
    <w:rsid w:val="00280D88"/>
    <w:rsid w:val="00283108"/>
    <w:rsid w:val="002948A2"/>
    <w:rsid w:val="002977BD"/>
    <w:rsid w:val="002A562A"/>
    <w:rsid w:val="002B2D0B"/>
    <w:rsid w:val="002B4691"/>
    <w:rsid w:val="002C2118"/>
    <w:rsid w:val="002C42A4"/>
    <w:rsid w:val="002C6142"/>
    <w:rsid w:val="002D39A8"/>
    <w:rsid w:val="002E196E"/>
    <w:rsid w:val="002E6E8F"/>
    <w:rsid w:val="002F2149"/>
    <w:rsid w:val="002F253E"/>
    <w:rsid w:val="002F374A"/>
    <w:rsid w:val="002F62EB"/>
    <w:rsid w:val="00300C35"/>
    <w:rsid w:val="00301B93"/>
    <w:rsid w:val="00307CE3"/>
    <w:rsid w:val="00312651"/>
    <w:rsid w:val="00313CD2"/>
    <w:rsid w:val="00313F36"/>
    <w:rsid w:val="00315996"/>
    <w:rsid w:val="003234BA"/>
    <w:rsid w:val="003252AE"/>
    <w:rsid w:val="0033178F"/>
    <w:rsid w:val="00337376"/>
    <w:rsid w:val="00337616"/>
    <w:rsid w:val="00343D91"/>
    <w:rsid w:val="0034733A"/>
    <w:rsid w:val="00347663"/>
    <w:rsid w:val="00350F70"/>
    <w:rsid w:val="00361C7C"/>
    <w:rsid w:val="003635DB"/>
    <w:rsid w:val="003660E1"/>
    <w:rsid w:val="00385D90"/>
    <w:rsid w:val="003A1685"/>
    <w:rsid w:val="003A195C"/>
    <w:rsid w:val="003A43D9"/>
    <w:rsid w:val="003B1F7F"/>
    <w:rsid w:val="003B7134"/>
    <w:rsid w:val="003C19C0"/>
    <w:rsid w:val="003C5E5D"/>
    <w:rsid w:val="003D02BA"/>
    <w:rsid w:val="003D0975"/>
    <w:rsid w:val="003E25BC"/>
    <w:rsid w:val="003E2B1C"/>
    <w:rsid w:val="003E3CE8"/>
    <w:rsid w:val="003E3E67"/>
    <w:rsid w:val="003E3ECB"/>
    <w:rsid w:val="003E4DB5"/>
    <w:rsid w:val="003E662A"/>
    <w:rsid w:val="003F2530"/>
    <w:rsid w:val="003F2BE7"/>
    <w:rsid w:val="003F353A"/>
    <w:rsid w:val="003F4BFC"/>
    <w:rsid w:val="004120CD"/>
    <w:rsid w:val="004121EF"/>
    <w:rsid w:val="0041394B"/>
    <w:rsid w:val="004142A3"/>
    <w:rsid w:val="00416A30"/>
    <w:rsid w:val="00420AF0"/>
    <w:rsid w:val="00423EFC"/>
    <w:rsid w:val="004324AA"/>
    <w:rsid w:val="00444227"/>
    <w:rsid w:val="00445A20"/>
    <w:rsid w:val="00446555"/>
    <w:rsid w:val="004465A3"/>
    <w:rsid w:val="00455A12"/>
    <w:rsid w:val="00462550"/>
    <w:rsid w:val="00463E87"/>
    <w:rsid w:val="00474C95"/>
    <w:rsid w:val="004757C6"/>
    <w:rsid w:val="004759A4"/>
    <w:rsid w:val="00477715"/>
    <w:rsid w:val="00484BBE"/>
    <w:rsid w:val="0049220F"/>
    <w:rsid w:val="004942BF"/>
    <w:rsid w:val="00494A0B"/>
    <w:rsid w:val="00495F4C"/>
    <w:rsid w:val="004A123E"/>
    <w:rsid w:val="004A1316"/>
    <w:rsid w:val="004A4F58"/>
    <w:rsid w:val="004B38B2"/>
    <w:rsid w:val="004C4F77"/>
    <w:rsid w:val="004D1D35"/>
    <w:rsid w:val="004D6A43"/>
    <w:rsid w:val="004E5C35"/>
    <w:rsid w:val="004F0198"/>
    <w:rsid w:val="004F38D8"/>
    <w:rsid w:val="00504765"/>
    <w:rsid w:val="00563069"/>
    <w:rsid w:val="00571AEC"/>
    <w:rsid w:val="005764E7"/>
    <w:rsid w:val="00576BF3"/>
    <w:rsid w:val="005978C8"/>
    <w:rsid w:val="005A6B0A"/>
    <w:rsid w:val="005B0523"/>
    <w:rsid w:val="005B1915"/>
    <w:rsid w:val="005B7C4E"/>
    <w:rsid w:val="005C78C7"/>
    <w:rsid w:val="005E0623"/>
    <w:rsid w:val="005E0D5A"/>
    <w:rsid w:val="005E157B"/>
    <w:rsid w:val="005F39D2"/>
    <w:rsid w:val="005F69F5"/>
    <w:rsid w:val="005F7AE3"/>
    <w:rsid w:val="0060584B"/>
    <w:rsid w:val="00611CEC"/>
    <w:rsid w:val="00613C68"/>
    <w:rsid w:val="00617D97"/>
    <w:rsid w:val="006227B4"/>
    <w:rsid w:val="00641FB5"/>
    <w:rsid w:val="00653AC3"/>
    <w:rsid w:val="00653D9F"/>
    <w:rsid w:val="00666158"/>
    <w:rsid w:val="006719CF"/>
    <w:rsid w:val="00677C92"/>
    <w:rsid w:val="00684220"/>
    <w:rsid w:val="00690BC0"/>
    <w:rsid w:val="006A0319"/>
    <w:rsid w:val="006C33ED"/>
    <w:rsid w:val="006C414B"/>
    <w:rsid w:val="006C7912"/>
    <w:rsid w:val="006D06A5"/>
    <w:rsid w:val="006D4A94"/>
    <w:rsid w:val="006D688A"/>
    <w:rsid w:val="006F2AB9"/>
    <w:rsid w:val="006F6709"/>
    <w:rsid w:val="006F6BD1"/>
    <w:rsid w:val="00710AD4"/>
    <w:rsid w:val="007149CB"/>
    <w:rsid w:val="00716756"/>
    <w:rsid w:val="007216F0"/>
    <w:rsid w:val="00722572"/>
    <w:rsid w:val="00726A48"/>
    <w:rsid w:val="00731ABE"/>
    <w:rsid w:val="00734AC9"/>
    <w:rsid w:val="007358EE"/>
    <w:rsid w:val="00736473"/>
    <w:rsid w:val="00744D31"/>
    <w:rsid w:val="00753BC8"/>
    <w:rsid w:val="00757D2C"/>
    <w:rsid w:val="0076194C"/>
    <w:rsid w:val="00772F14"/>
    <w:rsid w:val="0078068E"/>
    <w:rsid w:val="00785BBF"/>
    <w:rsid w:val="007872F8"/>
    <w:rsid w:val="007B0CC6"/>
    <w:rsid w:val="007B330E"/>
    <w:rsid w:val="007B4D0E"/>
    <w:rsid w:val="007C5371"/>
    <w:rsid w:val="007C5959"/>
    <w:rsid w:val="007D0607"/>
    <w:rsid w:val="007D130A"/>
    <w:rsid w:val="007D1B0E"/>
    <w:rsid w:val="007D39C9"/>
    <w:rsid w:val="007D4AC8"/>
    <w:rsid w:val="007D6E96"/>
    <w:rsid w:val="007E075B"/>
    <w:rsid w:val="007E1365"/>
    <w:rsid w:val="007E2194"/>
    <w:rsid w:val="007E260D"/>
    <w:rsid w:val="007E6CDE"/>
    <w:rsid w:val="007F0FEE"/>
    <w:rsid w:val="007F3777"/>
    <w:rsid w:val="007F48CA"/>
    <w:rsid w:val="007F50E8"/>
    <w:rsid w:val="007F5150"/>
    <w:rsid w:val="00826075"/>
    <w:rsid w:val="00842E05"/>
    <w:rsid w:val="00843E09"/>
    <w:rsid w:val="00845B00"/>
    <w:rsid w:val="00853288"/>
    <w:rsid w:val="0085582F"/>
    <w:rsid w:val="008625BB"/>
    <w:rsid w:val="008636BB"/>
    <w:rsid w:val="00866348"/>
    <w:rsid w:val="00866BCB"/>
    <w:rsid w:val="00873FE1"/>
    <w:rsid w:val="008753F2"/>
    <w:rsid w:val="00877280"/>
    <w:rsid w:val="00877AEF"/>
    <w:rsid w:val="00881365"/>
    <w:rsid w:val="008817D4"/>
    <w:rsid w:val="00883466"/>
    <w:rsid w:val="008A4ED1"/>
    <w:rsid w:val="008B056D"/>
    <w:rsid w:val="008C3D40"/>
    <w:rsid w:val="008C5BAC"/>
    <w:rsid w:val="008C5D70"/>
    <w:rsid w:val="008D2DED"/>
    <w:rsid w:val="008D7C9C"/>
    <w:rsid w:val="008F2B9F"/>
    <w:rsid w:val="0090009A"/>
    <w:rsid w:val="00901AB8"/>
    <w:rsid w:val="00901EA7"/>
    <w:rsid w:val="009020CA"/>
    <w:rsid w:val="0090392A"/>
    <w:rsid w:val="00906C4F"/>
    <w:rsid w:val="009247D3"/>
    <w:rsid w:val="00924B8D"/>
    <w:rsid w:val="009265BE"/>
    <w:rsid w:val="00926DC4"/>
    <w:rsid w:val="00932989"/>
    <w:rsid w:val="00934D35"/>
    <w:rsid w:val="009365D7"/>
    <w:rsid w:val="00937D99"/>
    <w:rsid w:val="0094061C"/>
    <w:rsid w:val="00940888"/>
    <w:rsid w:val="009415D5"/>
    <w:rsid w:val="0094285D"/>
    <w:rsid w:val="0095193D"/>
    <w:rsid w:val="00964FB4"/>
    <w:rsid w:val="009661E9"/>
    <w:rsid w:val="00971BC3"/>
    <w:rsid w:val="00980B73"/>
    <w:rsid w:val="00983BE8"/>
    <w:rsid w:val="009910F4"/>
    <w:rsid w:val="0099607F"/>
    <w:rsid w:val="009969DC"/>
    <w:rsid w:val="009B6E5C"/>
    <w:rsid w:val="009C14C0"/>
    <w:rsid w:val="009E6898"/>
    <w:rsid w:val="009F1E9F"/>
    <w:rsid w:val="009F5FAE"/>
    <w:rsid w:val="00A01D86"/>
    <w:rsid w:val="00A02496"/>
    <w:rsid w:val="00A13A62"/>
    <w:rsid w:val="00A200B6"/>
    <w:rsid w:val="00A22BCD"/>
    <w:rsid w:val="00A22C28"/>
    <w:rsid w:val="00A27CF4"/>
    <w:rsid w:val="00A34F53"/>
    <w:rsid w:val="00A430F7"/>
    <w:rsid w:val="00A45B52"/>
    <w:rsid w:val="00A466ED"/>
    <w:rsid w:val="00A52319"/>
    <w:rsid w:val="00A57B88"/>
    <w:rsid w:val="00A62C31"/>
    <w:rsid w:val="00A63A5D"/>
    <w:rsid w:val="00A64466"/>
    <w:rsid w:val="00A73BF8"/>
    <w:rsid w:val="00A805DE"/>
    <w:rsid w:val="00A92308"/>
    <w:rsid w:val="00A92764"/>
    <w:rsid w:val="00A9610C"/>
    <w:rsid w:val="00AA2931"/>
    <w:rsid w:val="00AA3EC0"/>
    <w:rsid w:val="00AA49B5"/>
    <w:rsid w:val="00AA6327"/>
    <w:rsid w:val="00AA71E7"/>
    <w:rsid w:val="00AC26E6"/>
    <w:rsid w:val="00AC4053"/>
    <w:rsid w:val="00AD20F3"/>
    <w:rsid w:val="00AD3883"/>
    <w:rsid w:val="00AD5705"/>
    <w:rsid w:val="00AE172A"/>
    <w:rsid w:val="00AE195F"/>
    <w:rsid w:val="00AE6340"/>
    <w:rsid w:val="00B04934"/>
    <w:rsid w:val="00B073EC"/>
    <w:rsid w:val="00B117EC"/>
    <w:rsid w:val="00B17E0B"/>
    <w:rsid w:val="00B2244D"/>
    <w:rsid w:val="00B2743B"/>
    <w:rsid w:val="00B3024B"/>
    <w:rsid w:val="00B33F39"/>
    <w:rsid w:val="00B41586"/>
    <w:rsid w:val="00B56A2C"/>
    <w:rsid w:val="00B6073C"/>
    <w:rsid w:val="00B60EF6"/>
    <w:rsid w:val="00B6268B"/>
    <w:rsid w:val="00B641AB"/>
    <w:rsid w:val="00B67F4A"/>
    <w:rsid w:val="00B8142A"/>
    <w:rsid w:val="00B8422D"/>
    <w:rsid w:val="00B92A45"/>
    <w:rsid w:val="00BB41BC"/>
    <w:rsid w:val="00BB5CA5"/>
    <w:rsid w:val="00BC2F57"/>
    <w:rsid w:val="00BC505B"/>
    <w:rsid w:val="00BC6243"/>
    <w:rsid w:val="00BD4ADF"/>
    <w:rsid w:val="00BF2642"/>
    <w:rsid w:val="00BF3615"/>
    <w:rsid w:val="00BF5EEF"/>
    <w:rsid w:val="00C0005B"/>
    <w:rsid w:val="00C007DE"/>
    <w:rsid w:val="00C2099A"/>
    <w:rsid w:val="00C20A88"/>
    <w:rsid w:val="00C23272"/>
    <w:rsid w:val="00C26ECF"/>
    <w:rsid w:val="00C323D5"/>
    <w:rsid w:val="00C3255A"/>
    <w:rsid w:val="00C34AB2"/>
    <w:rsid w:val="00C3752A"/>
    <w:rsid w:val="00C4437B"/>
    <w:rsid w:val="00C47A5E"/>
    <w:rsid w:val="00C50FFC"/>
    <w:rsid w:val="00C62A53"/>
    <w:rsid w:val="00C645FD"/>
    <w:rsid w:val="00C6635D"/>
    <w:rsid w:val="00C67696"/>
    <w:rsid w:val="00C73BFB"/>
    <w:rsid w:val="00C747A0"/>
    <w:rsid w:val="00C75070"/>
    <w:rsid w:val="00C830AC"/>
    <w:rsid w:val="00C83189"/>
    <w:rsid w:val="00C93436"/>
    <w:rsid w:val="00CA332A"/>
    <w:rsid w:val="00CB1AC1"/>
    <w:rsid w:val="00CB3B3F"/>
    <w:rsid w:val="00CB46EA"/>
    <w:rsid w:val="00CC45DC"/>
    <w:rsid w:val="00CD10F4"/>
    <w:rsid w:val="00CD5452"/>
    <w:rsid w:val="00CE0247"/>
    <w:rsid w:val="00CE5554"/>
    <w:rsid w:val="00CE6866"/>
    <w:rsid w:val="00CF5B57"/>
    <w:rsid w:val="00D00802"/>
    <w:rsid w:val="00D0212C"/>
    <w:rsid w:val="00D048BC"/>
    <w:rsid w:val="00D12062"/>
    <w:rsid w:val="00D1374A"/>
    <w:rsid w:val="00D2317D"/>
    <w:rsid w:val="00D27EF0"/>
    <w:rsid w:val="00D311DC"/>
    <w:rsid w:val="00D41BF8"/>
    <w:rsid w:val="00D46F6C"/>
    <w:rsid w:val="00D55F7D"/>
    <w:rsid w:val="00D56A39"/>
    <w:rsid w:val="00D72772"/>
    <w:rsid w:val="00D9352E"/>
    <w:rsid w:val="00DA0255"/>
    <w:rsid w:val="00DA18BF"/>
    <w:rsid w:val="00DA7B78"/>
    <w:rsid w:val="00DB4D06"/>
    <w:rsid w:val="00DB6669"/>
    <w:rsid w:val="00DC312F"/>
    <w:rsid w:val="00DC506E"/>
    <w:rsid w:val="00DD3015"/>
    <w:rsid w:val="00DD71A5"/>
    <w:rsid w:val="00DD7825"/>
    <w:rsid w:val="00DE31B4"/>
    <w:rsid w:val="00DE6FA6"/>
    <w:rsid w:val="00DF2AC2"/>
    <w:rsid w:val="00DF73C1"/>
    <w:rsid w:val="00E01061"/>
    <w:rsid w:val="00E04A8C"/>
    <w:rsid w:val="00E26EE2"/>
    <w:rsid w:val="00E27BA4"/>
    <w:rsid w:val="00E3022F"/>
    <w:rsid w:val="00E41B7C"/>
    <w:rsid w:val="00E56986"/>
    <w:rsid w:val="00E57B62"/>
    <w:rsid w:val="00E60A4D"/>
    <w:rsid w:val="00E73B39"/>
    <w:rsid w:val="00E82E91"/>
    <w:rsid w:val="00E82F91"/>
    <w:rsid w:val="00E83C45"/>
    <w:rsid w:val="00E83E00"/>
    <w:rsid w:val="00EA31AB"/>
    <w:rsid w:val="00EA688C"/>
    <w:rsid w:val="00EB2204"/>
    <w:rsid w:val="00EB71FB"/>
    <w:rsid w:val="00EC6955"/>
    <w:rsid w:val="00ED2D93"/>
    <w:rsid w:val="00ED6A33"/>
    <w:rsid w:val="00EE1CF1"/>
    <w:rsid w:val="00EE65C7"/>
    <w:rsid w:val="00EF3A7A"/>
    <w:rsid w:val="00EF50DC"/>
    <w:rsid w:val="00F05F4D"/>
    <w:rsid w:val="00F06BA7"/>
    <w:rsid w:val="00F10627"/>
    <w:rsid w:val="00F15739"/>
    <w:rsid w:val="00F16575"/>
    <w:rsid w:val="00F20D00"/>
    <w:rsid w:val="00F24E80"/>
    <w:rsid w:val="00F2789D"/>
    <w:rsid w:val="00F40A30"/>
    <w:rsid w:val="00F4555E"/>
    <w:rsid w:val="00F50EBF"/>
    <w:rsid w:val="00F51682"/>
    <w:rsid w:val="00F53691"/>
    <w:rsid w:val="00F74050"/>
    <w:rsid w:val="00F74A7E"/>
    <w:rsid w:val="00F9095E"/>
    <w:rsid w:val="00F9168F"/>
    <w:rsid w:val="00F97924"/>
    <w:rsid w:val="00F97B64"/>
    <w:rsid w:val="00FB004F"/>
    <w:rsid w:val="00FB5F32"/>
    <w:rsid w:val="00FB60B6"/>
    <w:rsid w:val="00FC6F3C"/>
    <w:rsid w:val="00FD1CC7"/>
    <w:rsid w:val="00FD6592"/>
    <w:rsid w:val="00FD7DCC"/>
    <w:rsid w:val="00FE0F36"/>
    <w:rsid w:val="00FE48B6"/>
    <w:rsid w:val="00FF2013"/>
    <w:rsid w:val="00FF2396"/>
    <w:rsid w:val="00FF3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fff9f,#41cdc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1B93"/>
  </w:style>
  <w:style w:type="paragraph" w:styleId="Nagwek1">
    <w:name w:val="heading 1"/>
    <w:basedOn w:val="Normalny"/>
    <w:next w:val="Normalny"/>
    <w:link w:val="Nagwek1Znak"/>
    <w:uiPriority w:val="9"/>
    <w:qFormat/>
    <w:rsid w:val="008A4ED1"/>
    <w:pPr>
      <w:keepNext/>
      <w:spacing w:before="240" w:after="60" w:line="276" w:lineRule="auto"/>
      <w:outlineLvl w:val="0"/>
    </w:pPr>
    <w:rPr>
      <w:rFonts w:ascii="Cambria" w:hAnsi="Cambria"/>
      <w:b/>
      <w:bCs/>
      <w:kern w:val="32"/>
      <w:sz w:val="32"/>
      <w:szCs w:val="32"/>
      <w:lang w:eastAsia="en-US"/>
    </w:rPr>
  </w:style>
  <w:style w:type="paragraph" w:styleId="Nagwek2">
    <w:name w:val="heading 2"/>
    <w:basedOn w:val="Normalny"/>
    <w:next w:val="Normalny"/>
    <w:link w:val="Nagwek2Znak"/>
    <w:uiPriority w:val="9"/>
    <w:unhideWhenUsed/>
    <w:qFormat/>
    <w:rsid w:val="00877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77280"/>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77280"/>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877280"/>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87728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4">
    <w:name w:val="toc 4"/>
    <w:autoRedefine/>
    <w:semiHidden/>
    <w:rsid w:val="009B3C8F"/>
  </w:style>
  <w:style w:type="character" w:styleId="Hipercze">
    <w:name w:val="Hyperlink"/>
    <w:rsid w:val="00A45B52"/>
    <w:rPr>
      <w:color w:val="0000FF"/>
      <w:u w:val="single"/>
    </w:rPr>
  </w:style>
  <w:style w:type="paragraph" w:styleId="Tekstdymka">
    <w:name w:val="Balloon Text"/>
    <w:basedOn w:val="Normalny"/>
    <w:link w:val="TekstdymkaZnak"/>
    <w:uiPriority w:val="99"/>
    <w:semiHidden/>
    <w:unhideWhenUsed/>
    <w:rsid w:val="002F253E"/>
    <w:rPr>
      <w:rFonts w:ascii="Tahoma" w:hAnsi="Tahoma" w:cs="Tahoma"/>
      <w:sz w:val="16"/>
      <w:szCs w:val="16"/>
    </w:rPr>
  </w:style>
  <w:style w:type="character" w:customStyle="1" w:styleId="TekstdymkaZnak">
    <w:name w:val="Tekst dymka Znak"/>
    <w:basedOn w:val="Domylnaczcionkaakapitu"/>
    <w:link w:val="Tekstdymka"/>
    <w:uiPriority w:val="99"/>
    <w:semiHidden/>
    <w:rsid w:val="002F253E"/>
    <w:rPr>
      <w:rFonts w:ascii="Tahoma" w:hAnsi="Tahoma" w:cs="Tahoma"/>
      <w:sz w:val="16"/>
      <w:szCs w:val="16"/>
    </w:rPr>
  </w:style>
  <w:style w:type="paragraph" w:styleId="Akapitzlist">
    <w:name w:val="List Paragraph"/>
    <w:basedOn w:val="Normalny"/>
    <w:uiPriority w:val="34"/>
    <w:qFormat/>
    <w:rsid w:val="002F253E"/>
    <w:pPr>
      <w:ind w:left="720"/>
      <w:contextualSpacing/>
    </w:pPr>
  </w:style>
  <w:style w:type="table" w:styleId="Tabela-Siatka">
    <w:name w:val="Table Grid"/>
    <w:basedOn w:val="Standardowy"/>
    <w:uiPriority w:val="59"/>
    <w:rsid w:val="008C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nhideWhenUsed/>
    <w:qFormat/>
    <w:rsid w:val="00FE48B6"/>
    <w:pPr>
      <w:spacing w:after="200"/>
    </w:pPr>
    <w:rPr>
      <w:b/>
      <w:bCs/>
      <w:color w:val="4F81BD" w:themeColor="accent1"/>
      <w:sz w:val="18"/>
      <w:szCs w:val="18"/>
    </w:rPr>
  </w:style>
  <w:style w:type="paragraph" w:styleId="Nagwek">
    <w:name w:val="header"/>
    <w:basedOn w:val="Normalny"/>
    <w:link w:val="NagwekZnak"/>
    <w:uiPriority w:val="99"/>
    <w:unhideWhenUsed/>
    <w:rsid w:val="00ED6A33"/>
    <w:pPr>
      <w:tabs>
        <w:tab w:val="center" w:pos="4536"/>
        <w:tab w:val="right" w:pos="9072"/>
      </w:tabs>
    </w:pPr>
  </w:style>
  <w:style w:type="character" w:customStyle="1" w:styleId="NagwekZnak">
    <w:name w:val="Nagłówek Znak"/>
    <w:basedOn w:val="Domylnaczcionkaakapitu"/>
    <w:link w:val="Nagwek"/>
    <w:uiPriority w:val="99"/>
    <w:rsid w:val="00ED6A33"/>
  </w:style>
  <w:style w:type="paragraph" w:styleId="Stopka">
    <w:name w:val="footer"/>
    <w:basedOn w:val="Normalny"/>
    <w:link w:val="StopkaZnak"/>
    <w:uiPriority w:val="99"/>
    <w:unhideWhenUsed/>
    <w:rsid w:val="00ED6A33"/>
    <w:pPr>
      <w:tabs>
        <w:tab w:val="center" w:pos="4536"/>
        <w:tab w:val="right" w:pos="9072"/>
      </w:tabs>
    </w:pPr>
  </w:style>
  <w:style w:type="character" w:customStyle="1" w:styleId="StopkaZnak">
    <w:name w:val="Stopka Znak"/>
    <w:basedOn w:val="Domylnaczcionkaakapitu"/>
    <w:link w:val="Stopka"/>
    <w:uiPriority w:val="99"/>
    <w:rsid w:val="00ED6A33"/>
  </w:style>
  <w:style w:type="paragraph" w:styleId="Bezodstpw">
    <w:name w:val="No Spacing"/>
    <w:link w:val="BezodstpwZnak"/>
    <w:uiPriority w:val="1"/>
    <w:qFormat/>
    <w:rsid w:val="00C6635D"/>
    <w:pPr>
      <w:jc w:val="center"/>
    </w:pPr>
    <w:rPr>
      <w:rFonts w:asciiTheme="majorHAnsi" w:eastAsiaTheme="majorEastAsia" w:hAnsiTheme="majorHAnsi" w:cstheme="majorBidi"/>
      <w:b/>
      <w:color w:val="FFFFFF" w:themeColor="background1"/>
      <w:sz w:val="44"/>
      <w:szCs w:val="44"/>
      <w:lang w:eastAsia="en-US"/>
    </w:rPr>
  </w:style>
  <w:style w:type="character" w:customStyle="1" w:styleId="BezodstpwZnak">
    <w:name w:val="Bez odstępów Znak"/>
    <w:basedOn w:val="Domylnaczcionkaakapitu"/>
    <w:link w:val="Bezodstpw"/>
    <w:uiPriority w:val="1"/>
    <w:rsid w:val="00C6635D"/>
    <w:rPr>
      <w:rFonts w:asciiTheme="majorHAnsi" w:eastAsiaTheme="majorEastAsia" w:hAnsiTheme="majorHAnsi" w:cstheme="majorBidi"/>
      <w:b/>
      <w:color w:val="FFFFFF" w:themeColor="background1"/>
      <w:sz w:val="44"/>
      <w:szCs w:val="44"/>
      <w:lang w:eastAsia="en-US"/>
    </w:rPr>
  </w:style>
  <w:style w:type="character" w:customStyle="1" w:styleId="Nagwek1Znak">
    <w:name w:val="Nagłówek 1 Znak"/>
    <w:basedOn w:val="Domylnaczcionkaakapitu"/>
    <w:link w:val="Nagwek1"/>
    <w:uiPriority w:val="9"/>
    <w:rsid w:val="008A4ED1"/>
    <w:rPr>
      <w:rFonts w:ascii="Cambria" w:hAnsi="Cambria"/>
      <w:b/>
      <w:bCs/>
      <w:kern w:val="32"/>
      <w:sz w:val="32"/>
      <w:szCs w:val="32"/>
      <w:lang w:eastAsia="en-US"/>
    </w:rPr>
  </w:style>
  <w:style w:type="paragraph" w:styleId="Tekstkomentarza">
    <w:name w:val="annotation text"/>
    <w:basedOn w:val="Normalny"/>
    <w:link w:val="TekstkomentarzaZnak"/>
    <w:uiPriority w:val="99"/>
    <w:unhideWhenUsed/>
    <w:rsid w:val="008A4ED1"/>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uiPriority w:val="99"/>
    <w:rsid w:val="008A4ED1"/>
    <w:rPr>
      <w:rFonts w:ascii="Calibri" w:eastAsia="Calibri" w:hAnsi="Calibri"/>
      <w:lang w:eastAsia="en-US"/>
    </w:rPr>
  </w:style>
  <w:style w:type="paragraph" w:styleId="Tekstpodstawowywcity">
    <w:name w:val="Body Text Indent"/>
    <w:basedOn w:val="Normalny"/>
    <w:link w:val="TekstpodstawowywcityZnak"/>
    <w:uiPriority w:val="99"/>
    <w:semiHidden/>
    <w:unhideWhenUsed/>
    <w:rsid w:val="008A4ED1"/>
    <w:pPr>
      <w:spacing w:after="120"/>
      <w:ind w:left="283"/>
    </w:pPr>
  </w:style>
  <w:style w:type="character" w:customStyle="1" w:styleId="TekstpodstawowywcityZnak">
    <w:name w:val="Tekst podstawowy wcięty Znak"/>
    <w:basedOn w:val="Domylnaczcionkaakapitu"/>
    <w:link w:val="Tekstpodstawowywcity"/>
    <w:uiPriority w:val="99"/>
    <w:semiHidden/>
    <w:rsid w:val="008A4ED1"/>
  </w:style>
  <w:style w:type="paragraph" w:styleId="Tekstpodstawowyzwciciem2">
    <w:name w:val="Body Text First Indent 2"/>
    <w:basedOn w:val="Tekstpodstawowywcity"/>
    <w:link w:val="Tekstpodstawowyzwciciem2Znak"/>
    <w:uiPriority w:val="99"/>
    <w:unhideWhenUsed/>
    <w:rsid w:val="008A4ED1"/>
    <w:pPr>
      <w:spacing w:line="276" w:lineRule="auto"/>
      <w:ind w:firstLine="210"/>
    </w:pPr>
    <w:rPr>
      <w:rFonts w:ascii="Calibri" w:eastAsia="Calibri" w:hAnsi="Calibr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8A4ED1"/>
    <w:rPr>
      <w:rFonts w:ascii="Calibri" w:eastAsia="Calibri" w:hAnsi="Calibri"/>
      <w:sz w:val="22"/>
      <w:szCs w:val="22"/>
      <w:lang w:eastAsia="en-US"/>
    </w:rPr>
  </w:style>
  <w:style w:type="table" w:customStyle="1" w:styleId="Jasnasiatkaakcent11">
    <w:name w:val="Jasna siatka — akcent 11"/>
    <w:basedOn w:val="Standardowy"/>
    <w:uiPriority w:val="62"/>
    <w:rsid w:val="003252A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Odwoaniedokomentarza">
    <w:name w:val="annotation reference"/>
    <w:basedOn w:val="Domylnaczcionkaakapitu"/>
    <w:uiPriority w:val="99"/>
    <w:semiHidden/>
    <w:unhideWhenUsed/>
    <w:rsid w:val="00057450"/>
    <w:rPr>
      <w:sz w:val="16"/>
      <w:szCs w:val="16"/>
    </w:rPr>
  </w:style>
  <w:style w:type="paragraph" w:styleId="Tematkomentarza">
    <w:name w:val="annotation subject"/>
    <w:basedOn w:val="Tekstkomentarza"/>
    <w:next w:val="Tekstkomentarza"/>
    <w:link w:val="TematkomentarzaZnak"/>
    <w:uiPriority w:val="99"/>
    <w:semiHidden/>
    <w:unhideWhenUsed/>
    <w:rsid w:val="00057450"/>
    <w:pPr>
      <w:spacing w:after="0" w:line="240" w:lineRule="auto"/>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057450"/>
    <w:rPr>
      <w:rFonts w:ascii="Calibri" w:eastAsia="Calibri" w:hAnsi="Calibri"/>
      <w:b/>
      <w:bCs/>
      <w:lang w:eastAsia="en-US"/>
    </w:rPr>
  </w:style>
  <w:style w:type="table" w:styleId="Jasnasiatkaakcent5">
    <w:name w:val="Light Grid Accent 5"/>
    <w:basedOn w:val="Standardowy"/>
    <w:uiPriority w:val="62"/>
    <w:rsid w:val="00EF50D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Nagwek2Znak">
    <w:name w:val="Nagłówek 2 Znak"/>
    <w:basedOn w:val="Domylnaczcionkaakapitu"/>
    <w:link w:val="Nagwek2"/>
    <w:uiPriority w:val="9"/>
    <w:rsid w:val="0087728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7728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7728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87728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877280"/>
    <w:rPr>
      <w:rFonts w:asciiTheme="majorHAnsi" w:eastAsiaTheme="majorEastAsia" w:hAnsiTheme="majorHAnsi" w:cstheme="majorBidi"/>
      <w:i/>
      <w:iCs/>
      <w:color w:val="243F60" w:themeColor="accent1" w:themeShade="7F"/>
    </w:rPr>
  </w:style>
  <w:style w:type="paragraph" w:styleId="Tytu">
    <w:name w:val="Title"/>
    <w:basedOn w:val="Normalny"/>
    <w:next w:val="Normalny"/>
    <w:link w:val="TytuZnak"/>
    <w:uiPriority w:val="10"/>
    <w:qFormat/>
    <w:rsid w:val="00877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77280"/>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191F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191F68"/>
    <w:rPr>
      <w:rFonts w:asciiTheme="majorHAnsi" w:eastAsiaTheme="majorEastAsia" w:hAnsiTheme="majorHAnsi" w:cstheme="majorBidi"/>
      <w:i/>
      <w:iCs/>
      <w:color w:val="4F81BD" w:themeColor="accent1"/>
      <w:spacing w:val="15"/>
      <w:sz w:val="24"/>
      <w:szCs w:val="24"/>
    </w:rPr>
  </w:style>
  <w:style w:type="table" w:styleId="Kolorowalistaakcent1">
    <w:name w:val="Colorful List Accent 1"/>
    <w:basedOn w:val="Standardowy"/>
    <w:uiPriority w:val="72"/>
    <w:rsid w:val="00191F6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siatkaakcent1">
    <w:name w:val="Colorful Grid Accent 1"/>
    <w:basedOn w:val="Standardowy"/>
    <w:uiPriority w:val="73"/>
    <w:rsid w:val="00191F6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1B93"/>
  </w:style>
  <w:style w:type="paragraph" w:styleId="Nagwek1">
    <w:name w:val="heading 1"/>
    <w:basedOn w:val="Normalny"/>
    <w:next w:val="Normalny"/>
    <w:link w:val="Nagwek1Znak"/>
    <w:uiPriority w:val="9"/>
    <w:qFormat/>
    <w:rsid w:val="008A4ED1"/>
    <w:pPr>
      <w:keepNext/>
      <w:spacing w:before="240" w:after="60" w:line="276" w:lineRule="auto"/>
      <w:outlineLvl w:val="0"/>
    </w:pPr>
    <w:rPr>
      <w:rFonts w:ascii="Cambria" w:hAnsi="Cambria"/>
      <w:b/>
      <w:bCs/>
      <w:kern w:val="32"/>
      <w:sz w:val="32"/>
      <w:szCs w:val="32"/>
      <w:lang w:eastAsia="en-US"/>
    </w:rPr>
  </w:style>
  <w:style w:type="paragraph" w:styleId="Nagwek2">
    <w:name w:val="heading 2"/>
    <w:basedOn w:val="Normalny"/>
    <w:next w:val="Normalny"/>
    <w:link w:val="Nagwek2Znak"/>
    <w:uiPriority w:val="9"/>
    <w:unhideWhenUsed/>
    <w:qFormat/>
    <w:rsid w:val="00877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77280"/>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77280"/>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877280"/>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87728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4">
    <w:name w:val="toc 4"/>
    <w:autoRedefine/>
    <w:semiHidden/>
    <w:rsid w:val="009B3C8F"/>
  </w:style>
  <w:style w:type="character" w:styleId="Hipercze">
    <w:name w:val="Hyperlink"/>
    <w:rsid w:val="00A45B52"/>
    <w:rPr>
      <w:color w:val="0000FF"/>
      <w:u w:val="single"/>
    </w:rPr>
  </w:style>
  <w:style w:type="paragraph" w:styleId="Tekstdymka">
    <w:name w:val="Balloon Text"/>
    <w:basedOn w:val="Normalny"/>
    <w:link w:val="TekstdymkaZnak"/>
    <w:uiPriority w:val="99"/>
    <w:semiHidden/>
    <w:unhideWhenUsed/>
    <w:rsid w:val="002F253E"/>
    <w:rPr>
      <w:rFonts w:ascii="Tahoma" w:hAnsi="Tahoma" w:cs="Tahoma"/>
      <w:sz w:val="16"/>
      <w:szCs w:val="16"/>
    </w:rPr>
  </w:style>
  <w:style w:type="character" w:customStyle="1" w:styleId="TekstdymkaZnak">
    <w:name w:val="Tekst dymka Znak"/>
    <w:basedOn w:val="Domylnaczcionkaakapitu"/>
    <w:link w:val="Tekstdymka"/>
    <w:uiPriority w:val="99"/>
    <w:semiHidden/>
    <w:rsid w:val="002F253E"/>
    <w:rPr>
      <w:rFonts w:ascii="Tahoma" w:hAnsi="Tahoma" w:cs="Tahoma"/>
      <w:sz w:val="16"/>
      <w:szCs w:val="16"/>
    </w:rPr>
  </w:style>
  <w:style w:type="paragraph" w:styleId="Akapitzlist">
    <w:name w:val="List Paragraph"/>
    <w:basedOn w:val="Normalny"/>
    <w:uiPriority w:val="34"/>
    <w:qFormat/>
    <w:rsid w:val="002F253E"/>
    <w:pPr>
      <w:ind w:left="720"/>
      <w:contextualSpacing/>
    </w:pPr>
  </w:style>
  <w:style w:type="table" w:styleId="Tabela-Siatka">
    <w:name w:val="Table Grid"/>
    <w:basedOn w:val="Standardowy"/>
    <w:uiPriority w:val="59"/>
    <w:rsid w:val="008C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nhideWhenUsed/>
    <w:qFormat/>
    <w:rsid w:val="00FE48B6"/>
    <w:pPr>
      <w:spacing w:after="200"/>
    </w:pPr>
    <w:rPr>
      <w:b/>
      <w:bCs/>
      <w:color w:val="4F81BD" w:themeColor="accent1"/>
      <w:sz w:val="18"/>
      <w:szCs w:val="18"/>
    </w:rPr>
  </w:style>
  <w:style w:type="paragraph" w:styleId="Nagwek">
    <w:name w:val="header"/>
    <w:basedOn w:val="Normalny"/>
    <w:link w:val="NagwekZnak"/>
    <w:uiPriority w:val="99"/>
    <w:unhideWhenUsed/>
    <w:rsid w:val="00ED6A33"/>
    <w:pPr>
      <w:tabs>
        <w:tab w:val="center" w:pos="4536"/>
        <w:tab w:val="right" w:pos="9072"/>
      </w:tabs>
    </w:pPr>
  </w:style>
  <w:style w:type="character" w:customStyle="1" w:styleId="NagwekZnak">
    <w:name w:val="Nagłówek Znak"/>
    <w:basedOn w:val="Domylnaczcionkaakapitu"/>
    <w:link w:val="Nagwek"/>
    <w:uiPriority w:val="99"/>
    <w:rsid w:val="00ED6A33"/>
  </w:style>
  <w:style w:type="paragraph" w:styleId="Stopka">
    <w:name w:val="footer"/>
    <w:basedOn w:val="Normalny"/>
    <w:link w:val="StopkaZnak"/>
    <w:uiPriority w:val="99"/>
    <w:unhideWhenUsed/>
    <w:rsid w:val="00ED6A33"/>
    <w:pPr>
      <w:tabs>
        <w:tab w:val="center" w:pos="4536"/>
        <w:tab w:val="right" w:pos="9072"/>
      </w:tabs>
    </w:pPr>
  </w:style>
  <w:style w:type="character" w:customStyle="1" w:styleId="StopkaZnak">
    <w:name w:val="Stopka Znak"/>
    <w:basedOn w:val="Domylnaczcionkaakapitu"/>
    <w:link w:val="Stopka"/>
    <w:uiPriority w:val="99"/>
    <w:rsid w:val="00ED6A33"/>
  </w:style>
  <w:style w:type="paragraph" w:styleId="Bezodstpw">
    <w:name w:val="No Spacing"/>
    <w:link w:val="BezodstpwZnak"/>
    <w:uiPriority w:val="1"/>
    <w:qFormat/>
    <w:rsid w:val="00C6635D"/>
    <w:pPr>
      <w:jc w:val="center"/>
    </w:pPr>
    <w:rPr>
      <w:rFonts w:asciiTheme="majorHAnsi" w:eastAsiaTheme="majorEastAsia" w:hAnsiTheme="majorHAnsi" w:cstheme="majorBidi"/>
      <w:b/>
      <w:color w:val="FFFFFF" w:themeColor="background1"/>
      <w:sz w:val="44"/>
      <w:szCs w:val="44"/>
      <w:lang w:eastAsia="en-US"/>
    </w:rPr>
  </w:style>
  <w:style w:type="character" w:customStyle="1" w:styleId="BezodstpwZnak">
    <w:name w:val="Bez odstępów Znak"/>
    <w:basedOn w:val="Domylnaczcionkaakapitu"/>
    <w:link w:val="Bezodstpw"/>
    <w:uiPriority w:val="1"/>
    <w:rsid w:val="00C6635D"/>
    <w:rPr>
      <w:rFonts w:asciiTheme="majorHAnsi" w:eastAsiaTheme="majorEastAsia" w:hAnsiTheme="majorHAnsi" w:cstheme="majorBidi"/>
      <w:b/>
      <w:color w:val="FFFFFF" w:themeColor="background1"/>
      <w:sz w:val="44"/>
      <w:szCs w:val="44"/>
      <w:lang w:eastAsia="en-US"/>
    </w:rPr>
  </w:style>
  <w:style w:type="character" w:customStyle="1" w:styleId="Nagwek1Znak">
    <w:name w:val="Nagłówek 1 Znak"/>
    <w:basedOn w:val="Domylnaczcionkaakapitu"/>
    <w:link w:val="Nagwek1"/>
    <w:uiPriority w:val="9"/>
    <w:rsid w:val="008A4ED1"/>
    <w:rPr>
      <w:rFonts w:ascii="Cambria" w:hAnsi="Cambria"/>
      <w:b/>
      <w:bCs/>
      <w:kern w:val="32"/>
      <w:sz w:val="32"/>
      <w:szCs w:val="32"/>
      <w:lang w:eastAsia="en-US"/>
    </w:rPr>
  </w:style>
  <w:style w:type="paragraph" w:styleId="Tekstkomentarza">
    <w:name w:val="annotation text"/>
    <w:basedOn w:val="Normalny"/>
    <w:link w:val="TekstkomentarzaZnak"/>
    <w:uiPriority w:val="99"/>
    <w:unhideWhenUsed/>
    <w:rsid w:val="008A4ED1"/>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uiPriority w:val="99"/>
    <w:rsid w:val="008A4ED1"/>
    <w:rPr>
      <w:rFonts w:ascii="Calibri" w:eastAsia="Calibri" w:hAnsi="Calibri"/>
      <w:lang w:eastAsia="en-US"/>
    </w:rPr>
  </w:style>
  <w:style w:type="paragraph" w:styleId="Tekstpodstawowywcity">
    <w:name w:val="Body Text Indent"/>
    <w:basedOn w:val="Normalny"/>
    <w:link w:val="TekstpodstawowywcityZnak"/>
    <w:uiPriority w:val="99"/>
    <w:semiHidden/>
    <w:unhideWhenUsed/>
    <w:rsid w:val="008A4ED1"/>
    <w:pPr>
      <w:spacing w:after="120"/>
      <w:ind w:left="283"/>
    </w:pPr>
  </w:style>
  <w:style w:type="character" w:customStyle="1" w:styleId="TekstpodstawowywcityZnak">
    <w:name w:val="Tekst podstawowy wcięty Znak"/>
    <w:basedOn w:val="Domylnaczcionkaakapitu"/>
    <w:link w:val="Tekstpodstawowywcity"/>
    <w:uiPriority w:val="99"/>
    <w:semiHidden/>
    <w:rsid w:val="008A4ED1"/>
  </w:style>
  <w:style w:type="paragraph" w:styleId="Tekstpodstawowyzwciciem2">
    <w:name w:val="Body Text First Indent 2"/>
    <w:basedOn w:val="Tekstpodstawowywcity"/>
    <w:link w:val="Tekstpodstawowyzwciciem2Znak"/>
    <w:uiPriority w:val="99"/>
    <w:unhideWhenUsed/>
    <w:rsid w:val="008A4ED1"/>
    <w:pPr>
      <w:spacing w:line="276" w:lineRule="auto"/>
      <w:ind w:firstLine="210"/>
    </w:pPr>
    <w:rPr>
      <w:rFonts w:ascii="Calibri" w:eastAsia="Calibri" w:hAnsi="Calibr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8A4ED1"/>
    <w:rPr>
      <w:rFonts w:ascii="Calibri" w:eastAsia="Calibri" w:hAnsi="Calibri"/>
      <w:sz w:val="22"/>
      <w:szCs w:val="22"/>
      <w:lang w:eastAsia="en-US"/>
    </w:rPr>
  </w:style>
  <w:style w:type="table" w:customStyle="1" w:styleId="Jasnasiatkaakcent11">
    <w:name w:val="Jasna siatka — akcent 11"/>
    <w:basedOn w:val="Standardowy"/>
    <w:uiPriority w:val="62"/>
    <w:rsid w:val="003252A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Odwoaniedokomentarza">
    <w:name w:val="annotation reference"/>
    <w:basedOn w:val="Domylnaczcionkaakapitu"/>
    <w:uiPriority w:val="99"/>
    <w:semiHidden/>
    <w:unhideWhenUsed/>
    <w:rsid w:val="00057450"/>
    <w:rPr>
      <w:sz w:val="16"/>
      <w:szCs w:val="16"/>
    </w:rPr>
  </w:style>
  <w:style w:type="paragraph" w:styleId="Tematkomentarza">
    <w:name w:val="annotation subject"/>
    <w:basedOn w:val="Tekstkomentarza"/>
    <w:next w:val="Tekstkomentarza"/>
    <w:link w:val="TematkomentarzaZnak"/>
    <w:uiPriority w:val="99"/>
    <w:semiHidden/>
    <w:unhideWhenUsed/>
    <w:rsid w:val="00057450"/>
    <w:pPr>
      <w:spacing w:after="0" w:line="240" w:lineRule="auto"/>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057450"/>
    <w:rPr>
      <w:rFonts w:ascii="Calibri" w:eastAsia="Calibri" w:hAnsi="Calibri"/>
      <w:b/>
      <w:bCs/>
      <w:lang w:eastAsia="en-US"/>
    </w:rPr>
  </w:style>
  <w:style w:type="table" w:styleId="Jasnasiatkaakcent5">
    <w:name w:val="Light Grid Accent 5"/>
    <w:basedOn w:val="Standardowy"/>
    <w:uiPriority w:val="62"/>
    <w:rsid w:val="00EF50D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Nagwek2Znak">
    <w:name w:val="Nagłówek 2 Znak"/>
    <w:basedOn w:val="Domylnaczcionkaakapitu"/>
    <w:link w:val="Nagwek2"/>
    <w:uiPriority w:val="9"/>
    <w:rsid w:val="0087728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7728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7728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87728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877280"/>
    <w:rPr>
      <w:rFonts w:asciiTheme="majorHAnsi" w:eastAsiaTheme="majorEastAsia" w:hAnsiTheme="majorHAnsi" w:cstheme="majorBidi"/>
      <w:i/>
      <w:iCs/>
      <w:color w:val="243F60" w:themeColor="accent1" w:themeShade="7F"/>
    </w:rPr>
  </w:style>
  <w:style w:type="paragraph" w:styleId="Tytu">
    <w:name w:val="Title"/>
    <w:basedOn w:val="Normalny"/>
    <w:next w:val="Normalny"/>
    <w:link w:val="TytuZnak"/>
    <w:uiPriority w:val="10"/>
    <w:qFormat/>
    <w:rsid w:val="00877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77280"/>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191F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191F68"/>
    <w:rPr>
      <w:rFonts w:asciiTheme="majorHAnsi" w:eastAsiaTheme="majorEastAsia" w:hAnsiTheme="majorHAnsi" w:cstheme="majorBidi"/>
      <w:i/>
      <w:iCs/>
      <w:color w:val="4F81BD" w:themeColor="accent1"/>
      <w:spacing w:val="15"/>
      <w:sz w:val="24"/>
      <w:szCs w:val="24"/>
    </w:rPr>
  </w:style>
  <w:style w:type="table" w:styleId="Kolorowalistaakcent1">
    <w:name w:val="Colorful List Accent 1"/>
    <w:basedOn w:val="Standardowy"/>
    <w:uiPriority w:val="72"/>
    <w:rsid w:val="00191F6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siatkaakcent1">
    <w:name w:val="Colorful Grid Accent 1"/>
    <w:basedOn w:val="Standardowy"/>
    <w:uiPriority w:val="73"/>
    <w:rsid w:val="00191F6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28267">
      <w:bodyDiv w:val="1"/>
      <w:marLeft w:val="0"/>
      <w:marRight w:val="0"/>
      <w:marTop w:val="0"/>
      <w:marBottom w:val="0"/>
      <w:divBdr>
        <w:top w:val="none" w:sz="0" w:space="0" w:color="auto"/>
        <w:left w:val="none" w:sz="0" w:space="0" w:color="auto"/>
        <w:bottom w:val="none" w:sz="0" w:space="0" w:color="auto"/>
        <w:right w:val="none" w:sz="0" w:space="0" w:color="auto"/>
      </w:divBdr>
    </w:div>
    <w:div w:id="73069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Arkusz_programu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Arkusz_programu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Arkusz_programu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Arkusz_programu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Arkusz_programu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Arkusz_programu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Arkusz_programu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Arkusz_programu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Arkusz_programu_Microsoft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Arkusz_programu_Microsoft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Arkusz_programu_Microsoft_Excel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Studia stacjonarne</c:v>
                </c:pt>
              </c:strCache>
            </c:strRef>
          </c:tx>
          <c:invertIfNegative val="0"/>
          <c:dLbls>
            <c:dLbl>
              <c:idx val="0"/>
              <c:layout>
                <c:manualLayout>
                  <c:x val="2.3148148148148147E-3"/>
                  <c:y val="-3.9682539682539972E-2"/>
                </c:manualLayout>
              </c:layout>
              <c:showLegendKey val="0"/>
              <c:showVal val="1"/>
              <c:showCatName val="0"/>
              <c:showSerName val="0"/>
              <c:showPercent val="0"/>
              <c:showBubbleSize val="0"/>
            </c:dLbl>
            <c:dLbl>
              <c:idx val="1"/>
              <c:layout>
                <c:manualLayout>
                  <c:x val="-9.3859106045995535E-3"/>
                  <c:y val="-4.0114011526470823E-2"/>
                </c:manualLayout>
              </c:layout>
              <c:showLegendKey val="0"/>
              <c:showVal val="1"/>
              <c:showCatName val="0"/>
              <c:showSerName val="0"/>
              <c:showPercent val="0"/>
              <c:showBubbleSize val="0"/>
            </c:dLbl>
            <c:dLbl>
              <c:idx val="2"/>
              <c:layout>
                <c:manualLayout>
                  <c:x val="2.0865936358894252E-3"/>
                  <c:y val="-4.6466413920483287E-3"/>
                </c:manualLayout>
              </c:layout>
              <c:showLegendKey val="0"/>
              <c:showVal val="1"/>
              <c:showCatName val="0"/>
              <c:showSerName val="0"/>
              <c:showPercent val="0"/>
              <c:showBubbleSize val="0"/>
            </c:dLbl>
            <c:txPr>
              <a:bodyPr/>
              <a:lstStyle/>
              <a:p>
                <a:pPr>
                  <a:defRPr sz="1200" b="1"/>
                </a:pPr>
                <a:endParaRPr lang="pl-PL"/>
              </a:p>
            </c:txPr>
            <c:showLegendKey val="0"/>
            <c:showVal val="1"/>
            <c:showCatName val="0"/>
            <c:showSerName val="0"/>
            <c:showPercent val="0"/>
            <c:showBubbleSize val="0"/>
            <c:showLeaderLines val="0"/>
          </c:dLbls>
          <c:cat>
            <c:strRef>
              <c:f>Arkusz1!$A$2:$A$4</c:f>
              <c:strCache>
                <c:ptCount val="3"/>
                <c:pt idx="0">
                  <c:v>Studia I stopnia</c:v>
                </c:pt>
                <c:pt idx="1">
                  <c:v>Studia II stopnia</c:v>
                </c:pt>
                <c:pt idx="2">
                  <c:v>Jednolite studia magisterskie</c:v>
                </c:pt>
              </c:strCache>
            </c:strRef>
          </c:cat>
          <c:val>
            <c:numRef>
              <c:f>Arkusz1!$B$2:$B$4</c:f>
              <c:numCache>
                <c:formatCode>0.00%</c:formatCode>
                <c:ptCount val="3"/>
                <c:pt idx="0">
                  <c:v>0.42800000000000032</c:v>
                </c:pt>
                <c:pt idx="1">
                  <c:v>0.50180000000000002</c:v>
                </c:pt>
                <c:pt idx="2">
                  <c:v>7.0100000000000023E-2</c:v>
                </c:pt>
              </c:numCache>
            </c:numRef>
          </c:val>
        </c:ser>
        <c:ser>
          <c:idx val="1"/>
          <c:order val="1"/>
          <c:tx>
            <c:strRef>
              <c:f>Arkusz1!$C$1</c:f>
              <c:strCache>
                <c:ptCount val="1"/>
                <c:pt idx="0">
                  <c:v>Studia niestacjonarne</c:v>
                </c:pt>
              </c:strCache>
            </c:strRef>
          </c:tx>
          <c:invertIfNegative val="0"/>
          <c:dLbls>
            <c:dLbl>
              <c:idx val="0"/>
              <c:layout>
                <c:manualLayout>
                  <c:x val="3.0092592592592591E-2"/>
                  <c:y val="-2.3809523809524061E-2"/>
                </c:manualLayout>
              </c:layout>
              <c:showLegendKey val="0"/>
              <c:showVal val="1"/>
              <c:showCatName val="0"/>
              <c:showSerName val="0"/>
              <c:showPercent val="0"/>
              <c:showBubbleSize val="0"/>
            </c:dLbl>
            <c:dLbl>
              <c:idx val="1"/>
              <c:layout>
                <c:manualLayout>
                  <c:x val="4.1666666666666692E-2"/>
                  <c:y val="-1.1904761904762043E-2"/>
                </c:manualLayout>
              </c:layout>
              <c:showLegendKey val="0"/>
              <c:showVal val="1"/>
              <c:showCatName val="0"/>
              <c:showSerName val="0"/>
              <c:showPercent val="0"/>
              <c:showBubbleSize val="0"/>
            </c:dLbl>
            <c:dLbl>
              <c:idx val="2"/>
              <c:layout>
                <c:manualLayout>
                  <c:x val="3.2407407407408058E-2"/>
                  <c:y val="-2.3809523809524061E-2"/>
                </c:manualLayout>
              </c:layout>
              <c:showLegendKey val="0"/>
              <c:showVal val="1"/>
              <c:showCatName val="0"/>
              <c:showSerName val="0"/>
              <c:showPercent val="0"/>
              <c:showBubbleSize val="0"/>
            </c:dLbl>
            <c:txPr>
              <a:bodyPr/>
              <a:lstStyle/>
              <a:p>
                <a:pPr>
                  <a:defRPr sz="1200" b="1"/>
                </a:pPr>
                <a:endParaRPr lang="pl-PL"/>
              </a:p>
            </c:txPr>
            <c:showLegendKey val="0"/>
            <c:showVal val="1"/>
            <c:showCatName val="0"/>
            <c:showSerName val="0"/>
            <c:showPercent val="0"/>
            <c:showBubbleSize val="0"/>
            <c:showLeaderLines val="0"/>
          </c:dLbls>
          <c:cat>
            <c:strRef>
              <c:f>Arkusz1!$A$2:$A$4</c:f>
              <c:strCache>
                <c:ptCount val="3"/>
                <c:pt idx="0">
                  <c:v>Studia I stopnia</c:v>
                </c:pt>
                <c:pt idx="1">
                  <c:v>Studia II stopnia</c:v>
                </c:pt>
                <c:pt idx="2">
                  <c:v>Jednolite studia magisterskie</c:v>
                </c:pt>
              </c:strCache>
            </c:strRef>
          </c:cat>
          <c:val>
            <c:numRef>
              <c:f>Arkusz1!$C$2:$C$4</c:f>
              <c:numCache>
                <c:formatCode>0.00%</c:formatCode>
                <c:ptCount val="3"/>
                <c:pt idx="0">
                  <c:v>0.41170000000000001</c:v>
                </c:pt>
                <c:pt idx="1">
                  <c:v>0.54690000000000005</c:v>
                </c:pt>
                <c:pt idx="2">
                  <c:v>4.1400000000000013E-2</c:v>
                </c:pt>
              </c:numCache>
            </c:numRef>
          </c:val>
        </c:ser>
        <c:dLbls>
          <c:showLegendKey val="0"/>
          <c:showVal val="0"/>
          <c:showCatName val="0"/>
          <c:showSerName val="0"/>
          <c:showPercent val="0"/>
          <c:showBubbleSize val="0"/>
        </c:dLbls>
        <c:gapWidth val="150"/>
        <c:shape val="box"/>
        <c:axId val="313435648"/>
        <c:axId val="313437184"/>
        <c:axId val="0"/>
      </c:bar3DChart>
      <c:catAx>
        <c:axId val="313435648"/>
        <c:scaling>
          <c:orientation val="minMax"/>
        </c:scaling>
        <c:delete val="0"/>
        <c:axPos val="b"/>
        <c:majorTickMark val="out"/>
        <c:minorTickMark val="none"/>
        <c:tickLblPos val="nextTo"/>
        <c:txPr>
          <a:bodyPr/>
          <a:lstStyle/>
          <a:p>
            <a:pPr>
              <a:defRPr sz="1000" b="1"/>
            </a:pPr>
            <a:endParaRPr lang="pl-PL"/>
          </a:p>
        </c:txPr>
        <c:crossAx val="313437184"/>
        <c:crosses val="autoZero"/>
        <c:auto val="1"/>
        <c:lblAlgn val="ctr"/>
        <c:lblOffset val="100"/>
        <c:noMultiLvlLbl val="0"/>
      </c:catAx>
      <c:valAx>
        <c:axId val="313437184"/>
        <c:scaling>
          <c:orientation val="minMax"/>
        </c:scaling>
        <c:delete val="0"/>
        <c:axPos val="l"/>
        <c:majorGridlines/>
        <c:numFmt formatCode="0.00%" sourceLinked="1"/>
        <c:majorTickMark val="out"/>
        <c:minorTickMark val="none"/>
        <c:tickLblPos val="nextTo"/>
        <c:crossAx val="313435648"/>
        <c:crosses val="autoZero"/>
        <c:crossBetween val="between"/>
      </c:valAx>
    </c:plotArea>
    <c:legend>
      <c:legendPos val="r"/>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39651246272043966"/>
          <c:y val="3.9095634302179355E-2"/>
          <c:w val="0.55348733617604329"/>
          <c:h val="0.91599100250821996"/>
        </c:manualLayout>
      </c:layout>
      <c:bar3DChart>
        <c:barDir val="bar"/>
        <c:grouping val="stacked"/>
        <c:varyColors val="0"/>
        <c:ser>
          <c:idx val="0"/>
          <c:order val="0"/>
          <c:tx>
            <c:strRef>
              <c:f>Arkusz1!$B$1</c:f>
              <c:strCache>
                <c:ptCount val="1"/>
                <c:pt idx="0">
                  <c:v>bardzo wyskoko</c:v>
                </c:pt>
              </c:strCache>
            </c:strRef>
          </c:tx>
          <c:invertIfNegative val="0"/>
          <c:dLbls>
            <c:dLbl>
              <c:idx val="3"/>
              <c:layout>
                <c:manualLayout>
                  <c:x val="1.2804138189921665E-2"/>
                  <c:y val="-1.6557927583708161E-3"/>
                </c:manualLayout>
              </c:layout>
              <c:showLegendKey val="0"/>
              <c:showVal val="1"/>
              <c:showCatName val="0"/>
              <c:showSerName val="0"/>
              <c:showPercent val="0"/>
              <c:showBubbleSize val="0"/>
            </c:dLbl>
            <c:dLbl>
              <c:idx val="4"/>
              <c:layout>
                <c:manualLayout>
                  <c:x val="2.1340230316536112E-2"/>
                  <c:y val="0"/>
                </c:manualLayout>
              </c:layout>
              <c:showLegendKey val="0"/>
              <c:showVal val="1"/>
              <c:showCatName val="0"/>
              <c:showSerName val="0"/>
              <c:showPercent val="0"/>
              <c:showBubbleSize val="0"/>
            </c:dLbl>
            <c:dLbl>
              <c:idx val="5"/>
              <c:layout>
                <c:manualLayout>
                  <c:x val="1.2804138189921665E-2"/>
                  <c:y val="-1.6557927583708161E-3"/>
                </c:manualLayout>
              </c:layout>
              <c:showLegendKey val="0"/>
              <c:showVal val="1"/>
              <c:showCatName val="0"/>
              <c:showSerName val="0"/>
              <c:showPercent val="0"/>
              <c:showBubbleSize val="0"/>
            </c:dLbl>
            <c:dLbl>
              <c:idx val="6"/>
              <c:layout>
                <c:manualLayout>
                  <c:x val="1.0670115158268123E-2"/>
                  <c:y val="0"/>
                </c:manualLayout>
              </c:layout>
              <c:showLegendKey val="0"/>
              <c:showVal val="1"/>
              <c:showCatName val="0"/>
              <c:showSerName val="0"/>
              <c:showPercent val="0"/>
              <c:showBubbleSize val="0"/>
            </c:dLbl>
            <c:dLbl>
              <c:idx val="7"/>
              <c:layout>
                <c:manualLayout>
                  <c:x val="2.1340230316536112E-2"/>
                  <c:y val="0"/>
                </c:manualLayout>
              </c:layout>
              <c:showLegendKey val="0"/>
              <c:showVal val="1"/>
              <c:showCatName val="0"/>
              <c:showSerName val="0"/>
              <c:showPercent val="0"/>
              <c:showBubbleSize val="0"/>
            </c:dLbl>
            <c:dLbl>
              <c:idx val="8"/>
              <c:layout>
                <c:manualLayout>
                  <c:x val="8.5360921266144467E-3"/>
                  <c:y val="0"/>
                </c:manualLayout>
              </c:layout>
              <c:showLegendKey val="0"/>
              <c:showVal val="1"/>
              <c:showCatName val="0"/>
              <c:showSerName val="0"/>
              <c:showPercent val="0"/>
              <c:showBubbleSize val="0"/>
            </c:dLbl>
            <c:dLbl>
              <c:idx val="9"/>
              <c:layout>
                <c:manualLayout>
                  <c:x val="1.2804138189921665E-2"/>
                  <c:y val="0"/>
                </c:manualLayout>
              </c:layout>
              <c:showLegendKey val="0"/>
              <c:showVal val="1"/>
              <c:showCatName val="0"/>
              <c:showSerName val="0"/>
              <c:showPercent val="0"/>
              <c:showBubbleSize val="0"/>
            </c:dLbl>
            <c:dLbl>
              <c:idx val="11"/>
              <c:layout>
                <c:manualLayout>
                  <c:x val="1.7072184253228886E-2"/>
                  <c:y val="0"/>
                </c:manualLayout>
              </c:layout>
              <c:showLegendKey val="0"/>
              <c:showVal val="1"/>
              <c:showCatName val="0"/>
              <c:showSerName val="0"/>
              <c:showPercent val="0"/>
              <c:showBubbleSize val="0"/>
            </c:dLbl>
            <c:dLbl>
              <c:idx val="12"/>
              <c:layout>
                <c:manualLayout>
                  <c:x val="8.5360921266144467E-3"/>
                  <c:y val="-1.6557927583708161E-3"/>
                </c:manualLayout>
              </c:layout>
              <c:showLegendKey val="0"/>
              <c:showVal val="1"/>
              <c:showCatName val="0"/>
              <c:showSerName val="0"/>
              <c:showPercent val="0"/>
              <c:showBubbleSize val="0"/>
            </c:dLbl>
            <c:dLbl>
              <c:idx val="13"/>
              <c:layout>
                <c:manualLayout>
                  <c:x val="1.2804138189921665E-2"/>
                  <c:y val="-1.6557927583708161E-3"/>
                </c:manualLayout>
              </c:layout>
              <c:showLegendKey val="0"/>
              <c:showVal val="1"/>
              <c:showCatName val="0"/>
              <c:showSerName val="0"/>
              <c:showPercent val="0"/>
              <c:showBubbleSize val="0"/>
            </c:dLbl>
            <c:dLbl>
              <c:idx val="14"/>
              <c:layout>
                <c:manualLayout>
                  <c:x val="1.0670115158268123E-2"/>
                  <c:y val="-1.6557927583708161E-3"/>
                </c:manualLayout>
              </c:layout>
              <c:showLegendKey val="0"/>
              <c:showVal val="1"/>
              <c:showCatName val="0"/>
              <c:showSerName val="0"/>
              <c:showPercent val="0"/>
              <c:showBubbleSize val="0"/>
            </c:dLbl>
            <c:dLbl>
              <c:idx val="15"/>
              <c:layout>
                <c:manualLayout>
                  <c:x val="1.4938161221575281E-2"/>
                  <c:y val="-3.3115855167416292E-3"/>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Arkusz1!$B$2:$B$17</c:f>
              <c:numCache>
                <c:formatCode>0.00%</c:formatCode>
                <c:ptCount val="16"/>
                <c:pt idx="0">
                  <c:v>0.16250000000000001</c:v>
                </c:pt>
                <c:pt idx="1">
                  <c:v>0.16389999999999999</c:v>
                </c:pt>
                <c:pt idx="2">
                  <c:v>0.16919999999999999</c:v>
                </c:pt>
                <c:pt idx="3">
                  <c:v>0.11799999999999998</c:v>
                </c:pt>
                <c:pt idx="4">
                  <c:v>5.7300000000000434E-2</c:v>
                </c:pt>
                <c:pt idx="5">
                  <c:v>0.12959999999999999</c:v>
                </c:pt>
                <c:pt idx="6">
                  <c:v>0.11760000000000002</c:v>
                </c:pt>
                <c:pt idx="7">
                  <c:v>6.3800000000000009E-2</c:v>
                </c:pt>
                <c:pt idx="8">
                  <c:v>0.1356</c:v>
                </c:pt>
                <c:pt idx="9">
                  <c:v>8.5700000000000026E-2</c:v>
                </c:pt>
                <c:pt idx="10">
                  <c:v>0.1925</c:v>
                </c:pt>
                <c:pt idx="11">
                  <c:v>9.5200000000000007E-2</c:v>
                </c:pt>
                <c:pt idx="12">
                  <c:v>0.13700000000000001</c:v>
                </c:pt>
                <c:pt idx="13">
                  <c:v>8.6600000000000024E-2</c:v>
                </c:pt>
                <c:pt idx="14">
                  <c:v>0.11119999999999998</c:v>
                </c:pt>
                <c:pt idx="15">
                  <c:v>0.10260000000000002</c:v>
                </c:pt>
              </c:numCache>
            </c:numRef>
          </c:val>
        </c:ser>
        <c:ser>
          <c:idx val="1"/>
          <c:order val="1"/>
          <c:tx>
            <c:strRef>
              <c:f>Arkusz1!$C$1</c:f>
              <c:strCache>
                <c:ptCount val="1"/>
                <c:pt idx="0">
                  <c:v>wysoko</c:v>
                </c:pt>
              </c:strCache>
            </c:strRef>
          </c:tx>
          <c:invertIfNegative val="0"/>
          <c:dLbls>
            <c:dLbl>
              <c:idx val="0"/>
              <c:layout>
                <c:manualLayout>
                  <c:x val="-1.4677541558418213E-2"/>
                  <c:y val="-4.4802883739098812E-3"/>
                </c:manualLayout>
              </c:layout>
              <c:showLegendKey val="0"/>
              <c:showVal val="1"/>
              <c:showCatName val="0"/>
              <c:showSerName val="0"/>
              <c:showPercent val="0"/>
              <c:showBubbleSize val="0"/>
            </c:dLbl>
            <c:dLbl>
              <c:idx val="1"/>
              <c:layout>
                <c:manualLayout>
                  <c:x val="-2.6537164515196252E-2"/>
                  <c:y val="-3.8044120227764366E-3"/>
                </c:manualLayout>
              </c:layout>
              <c:showLegendKey val="0"/>
              <c:showVal val="1"/>
              <c:showCatName val="0"/>
              <c:showSerName val="0"/>
              <c:showPercent val="0"/>
              <c:showBubbleSize val="0"/>
            </c:dLbl>
            <c:dLbl>
              <c:idx val="2"/>
              <c:layout>
                <c:manualLayout>
                  <c:x val="4.6568751416730904E-3"/>
                  <c:y val="-2.6092425569507992E-3"/>
                </c:manualLayout>
              </c:layout>
              <c:showLegendKey val="0"/>
              <c:showVal val="1"/>
              <c:showCatName val="0"/>
              <c:showSerName val="0"/>
              <c:showPercent val="0"/>
              <c:showBubbleSize val="0"/>
            </c:dLbl>
            <c:dLbl>
              <c:idx val="3"/>
              <c:layout>
                <c:manualLayout>
                  <c:x val="1.9171431849333891E-2"/>
                  <c:y val="0"/>
                </c:manualLayout>
              </c:layout>
              <c:showLegendKey val="0"/>
              <c:showVal val="1"/>
              <c:showCatName val="0"/>
              <c:showSerName val="0"/>
              <c:showPercent val="0"/>
              <c:showBubbleSize val="0"/>
            </c:dLbl>
            <c:dLbl>
              <c:idx val="4"/>
              <c:layout>
                <c:manualLayout>
                  <c:x val="4.2612911242622377E-2"/>
                  <c:y val="-1.6557927583708161E-3"/>
                </c:manualLayout>
              </c:layout>
              <c:showLegendKey val="0"/>
              <c:showVal val="1"/>
              <c:showCatName val="0"/>
              <c:showSerName val="0"/>
              <c:showPercent val="0"/>
              <c:showBubbleSize val="0"/>
            </c:dLbl>
            <c:dLbl>
              <c:idx val="5"/>
              <c:layout>
                <c:manualLayout>
                  <c:x val="6.3425853033698574E-3"/>
                  <c:y val="-3.4819887557330457E-3"/>
                </c:manualLayout>
              </c:layout>
              <c:showLegendKey val="0"/>
              <c:showVal val="1"/>
              <c:showCatName val="0"/>
              <c:showSerName val="0"/>
              <c:showPercent val="0"/>
              <c:showBubbleSize val="0"/>
            </c:dLbl>
            <c:dLbl>
              <c:idx val="6"/>
              <c:layout>
                <c:manualLayout>
                  <c:x val="2.1266799760250074E-2"/>
                  <c:y val="-1.0547530248204793E-3"/>
                </c:manualLayout>
              </c:layout>
              <c:showLegendKey val="0"/>
              <c:showVal val="1"/>
              <c:showCatName val="0"/>
              <c:showSerName val="0"/>
              <c:showPercent val="0"/>
              <c:showBubbleSize val="0"/>
            </c:dLbl>
            <c:dLbl>
              <c:idx val="7"/>
              <c:layout>
                <c:manualLayout>
                  <c:x val="4.2590226745828928E-2"/>
                  <c:y val="-1.3793927073671826E-4"/>
                </c:manualLayout>
              </c:layout>
              <c:showLegendKey val="0"/>
              <c:showVal val="1"/>
              <c:showCatName val="0"/>
              <c:showSerName val="0"/>
              <c:showPercent val="0"/>
              <c:showBubbleSize val="0"/>
            </c:dLbl>
            <c:dLbl>
              <c:idx val="8"/>
              <c:layout>
                <c:manualLayout>
                  <c:x val="-3.6177739585674093E-2"/>
                  <c:y val="-1.741059566557804E-3"/>
                </c:manualLayout>
              </c:layout>
              <c:showLegendKey val="0"/>
              <c:showVal val="1"/>
              <c:showCatName val="0"/>
              <c:showSerName val="0"/>
              <c:showPercent val="0"/>
              <c:showBubbleSize val="0"/>
            </c:dLbl>
            <c:dLbl>
              <c:idx val="9"/>
              <c:layout>
                <c:manualLayout>
                  <c:x val="2.1340230316536112E-2"/>
                  <c:y val="0"/>
                </c:manualLayout>
              </c:layout>
              <c:showLegendKey val="0"/>
              <c:showVal val="1"/>
              <c:showCatName val="0"/>
              <c:showSerName val="0"/>
              <c:showPercent val="0"/>
              <c:showBubbleSize val="0"/>
            </c:dLbl>
            <c:dLbl>
              <c:idx val="10"/>
              <c:layout>
                <c:manualLayout>
                  <c:x val="-3.6328633497675511E-2"/>
                  <c:y val="-1.6557927583708161E-3"/>
                </c:manualLayout>
              </c:layout>
              <c:showLegendKey val="0"/>
              <c:showVal val="1"/>
              <c:showCatName val="0"/>
              <c:showSerName val="0"/>
              <c:showPercent val="0"/>
              <c:showBubbleSize val="0"/>
            </c:dLbl>
            <c:dLbl>
              <c:idx val="11"/>
              <c:layout>
                <c:manualLayout>
                  <c:x val="2.980675665298484E-2"/>
                  <c:y val="-1.6557927583708161E-3"/>
                </c:manualLayout>
              </c:layout>
              <c:showLegendKey val="0"/>
              <c:showVal val="1"/>
              <c:showCatName val="0"/>
              <c:showSerName val="0"/>
              <c:showPercent val="0"/>
              <c:showBubbleSize val="0"/>
            </c:dLbl>
            <c:dLbl>
              <c:idx val="12"/>
              <c:layout>
                <c:manualLayout>
                  <c:x val="1.7048491556578244E-2"/>
                  <c:y val="-3.4821191331155985E-3"/>
                </c:manualLayout>
              </c:layout>
              <c:showLegendKey val="0"/>
              <c:showVal val="1"/>
              <c:showCatName val="0"/>
              <c:showSerName val="0"/>
              <c:showPercent val="0"/>
              <c:showBubbleSize val="0"/>
            </c:dLbl>
            <c:dLbl>
              <c:idx val="13"/>
              <c:layout>
                <c:manualLayout>
                  <c:x val="3.1953886282785608E-2"/>
                  <c:y val="-3.4819887557330457E-3"/>
                </c:manualLayout>
              </c:layout>
              <c:showLegendKey val="0"/>
              <c:showVal val="1"/>
              <c:showCatName val="0"/>
              <c:showSerName val="0"/>
              <c:showPercent val="0"/>
              <c:showBubbleSize val="0"/>
            </c:dLbl>
            <c:dLbl>
              <c:idx val="14"/>
              <c:layout>
                <c:manualLayout>
                  <c:x val="2.1259238261319344E-2"/>
                  <c:y val="-1.8261959973622165E-3"/>
                </c:manualLayout>
              </c:layout>
              <c:showLegendKey val="0"/>
              <c:showVal val="1"/>
              <c:showCatName val="0"/>
              <c:showSerName val="0"/>
              <c:showPercent val="0"/>
              <c:showBubbleSize val="0"/>
            </c:dLbl>
            <c:dLbl>
              <c:idx val="15"/>
              <c:layout>
                <c:manualLayout>
                  <c:x val="-4.2344394013914797E-5"/>
                  <c:y val="-3.3115855167416292E-3"/>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Arkusz1!$C$2:$C$17</c:f>
              <c:numCache>
                <c:formatCode>0.00%</c:formatCode>
                <c:ptCount val="16"/>
                <c:pt idx="0">
                  <c:v>0.41250000000000031</c:v>
                </c:pt>
                <c:pt idx="1">
                  <c:v>0.42620000000000002</c:v>
                </c:pt>
                <c:pt idx="2">
                  <c:v>0.28460000000000002</c:v>
                </c:pt>
                <c:pt idx="3">
                  <c:v>0.33710000000000262</c:v>
                </c:pt>
                <c:pt idx="4">
                  <c:v>0.34390000000000032</c:v>
                </c:pt>
                <c:pt idx="5">
                  <c:v>0.33330000000000415</c:v>
                </c:pt>
                <c:pt idx="6">
                  <c:v>0.20590000000000044</c:v>
                </c:pt>
                <c:pt idx="7">
                  <c:v>0.29790000000000233</c:v>
                </c:pt>
                <c:pt idx="8">
                  <c:v>0.47460000000000002</c:v>
                </c:pt>
                <c:pt idx="9">
                  <c:v>0.2286</c:v>
                </c:pt>
                <c:pt idx="10">
                  <c:v>0.35630000000000261</c:v>
                </c:pt>
                <c:pt idx="11">
                  <c:v>0.28570000000000001</c:v>
                </c:pt>
                <c:pt idx="12">
                  <c:v>0.24660000000000001</c:v>
                </c:pt>
                <c:pt idx="13">
                  <c:v>0.32470000000000032</c:v>
                </c:pt>
                <c:pt idx="14">
                  <c:v>0.22220000000000001</c:v>
                </c:pt>
                <c:pt idx="15">
                  <c:v>0.43590000000000262</c:v>
                </c:pt>
              </c:numCache>
            </c:numRef>
          </c:val>
        </c:ser>
        <c:ser>
          <c:idx val="2"/>
          <c:order val="2"/>
          <c:tx>
            <c:strRef>
              <c:f>Arkusz1!$D$1</c:f>
              <c:strCache>
                <c:ptCount val="1"/>
                <c:pt idx="0">
                  <c:v>przeciętnie</c:v>
                </c:pt>
              </c:strCache>
            </c:strRef>
          </c:tx>
          <c:invertIfNegative val="0"/>
          <c:dLbls>
            <c:dLbl>
              <c:idx val="0"/>
              <c:layout>
                <c:manualLayout>
                  <c:x val="-2.1278394058611042E-2"/>
                  <c:y val="-1.6557927583708161E-3"/>
                </c:manualLayout>
              </c:layout>
              <c:showLegendKey val="0"/>
              <c:showVal val="1"/>
              <c:showCatName val="0"/>
              <c:showSerName val="0"/>
              <c:showPercent val="0"/>
              <c:showBubbleSize val="0"/>
            </c:dLbl>
            <c:dLbl>
              <c:idx val="1"/>
              <c:layout>
                <c:manualLayout>
                  <c:x val="-6.3210770397437504E-3"/>
                  <c:y val="-3.2587826768093664E-3"/>
                </c:manualLayout>
              </c:layout>
              <c:showLegendKey val="0"/>
              <c:showVal val="1"/>
              <c:showCatName val="0"/>
              <c:showSerName val="0"/>
              <c:showPercent val="0"/>
              <c:showBubbleSize val="0"/>
            </c:dLbl>
            <c:dLbl>
              <c:idx val="2"/>
              <c:layout>
                <c:manualLayout>
                  <c:x val="-3.8323020849068953E-2"/>
                  <c:y val="-1.603120295821066E-3"/>
                </c:manualLayout>
              </c:layout>
              <c:showLegendKey val="0"/>
              <c:showVal val="1"/>
              <c:showCatName val="0"/>
              <c:showSerName val="0"/>
              <c:showPercent val="0"/>
              <c:showBubbleSize val="0"/>
            </c:dLbl>
            <c:dLbl>
              <c:idx val="3"/>
              <c:layout>
                <c:manualLayout>
                  <c:x val="-2.5511657226835391E-2"/>
                  <c:y val="1.6557927583708161E-3"/>
                </c:manualLayout>
              </c:layout>
              <c:showLegendKey val="0"/>
              <c:showVal val="1"/>
              <c:showCatName val="0"/>
              <c:showSerName val="0"/>
              <c:showPercent val="0"/>
              <c:showBubbleSize val="0"/>
            </c:dLbl>
            <c:dLbl>
              <c:idx val="4"/>
              <c:layout>
                <c:manualLayout>
                  <c:x val="-1.6984101983196921E-2"/>
                  <c:y val="-1.6030755361954696E-3"/>
                </c:manualLayout>
              </c:layout>
              <c:showLegendKey val="0"/>
              <c:showVal val="1"/>
              <c:showCatName val="0"/>
              <c:showSerName val="0"/>
              <c:showPercent val="0"/>
              <c:showBubbleSize val="0"/>
            </c:dLbl>
            <c:dLbl>
              <c:idx val="5"/>
              <c:layout>
                <c:manualLayout>
                  <c:x val="-2.1535148955647812E-3"/>
                  <c:y val="-1.8261959973622165E-3"/>
                </c:manualLayout>
              </c:layout>
              <c:showLegendKey val="0"/>
              <c:showVal val="1"/>
              <c:showCatName val="0"/>
              <c:showSerName val="0"/>
              <c:showPercent val="0"/>
              <c:showBubbleSize val="0"/>
            </c:dLbl>
            <c:dLbl>
              <c:idx val="6"/>
              <c:layout>
                <c:manualLayout>
                  <c:x val="3.4144032439838615E-2"/>
                  <c:y val="-1.7409291891752401E-3"/>
                </c:manualLayout>
              </c:layout>
              <c:showLegendKey val="0"/>
              <c:showVal val="1"/>
              <c:showCatName val="0"/>
              <c:showSerName val="0"/>
              <c:showPercent val="0"/>
              <c:showBubbleSize val="0"/>
            </c:dLbl>
            <c:dLbl>
              <c:idx val="7"/>
              <c:layout>
                <c:manualLayout>
                  <c:x val="4.0584581162693062E-2"/>
                  <c:y val="-1.6557927583708161E-3"/>
                </c:manualLayout>
              </c:layout>
              <c:showLegendKey val="0"/>
              <c:showVal val="1"/>
              <c:showCatName val="0"/>
              <c:showSerName val="0"/>
              <c:showPercent val="0"/>
              <c:showBubbleSize val="0"/>
            </c:dLbl>
            <c:dLbl>
              <c:idx val="8"/>
              <c:layout>
                <c:manualLayout>
                  <c:x val="-1.9163694857559005E-2"/>
                  <c:y val="-1.6557927583708161E-3"/>
                </c:manualLayout>
              </c:layout>
              <c:showLegendKey val="0"/>
              <c:showVal val="1"/>
              <c:showCatName val="0"/>
              <c:showSerName val="0"/>
              <c:showPercent val="0"/>
              <c:showBubbleSize val="0"/>
            </c:dLbl>
            <c:dLbl>
              <c:idx val="9"/>
              <c:layout>
                <c:manualLayout>
                  <c:x val="1.5069563269666244E-2"/>
                  <c:y val="-1.6029899184385344E-3"/>
                </c:manualLayout>
              </c:layout>
              <c:showLegendKey val="0"/>
              <c:showVal val="1"/>
              <c:showCatName val="0"/>
              <c:showSerName val="0"/>
              <c:showPercent val="0"/>
              <c:showBubbleSize val="0"/>
            </c:dLbl>
            <c:dLbl>
              <c:idx val="10"/>
              <c:layout>
                <c:manualLayout>
                  <c:x val="-2.7630221194007751E-2"/>
                  <c:y val="-1.6557927583708161E-3"/>
                </c:manualLayout>
              </c:layout>
              <c:showLegendKey val="0"/>
              <c:showVal val="1"/>
              <c:showCatName val="0"/>
              <c:showSerName val="0"/>
              <c:showPercent val="0"/>
              <c:showBubbleSize val="0"/>
            </c:dLbl>
            <c:dLbl>
              <c:idx val="11"/>
              <c:layout>
                <c:manualLayout>
                  <c:x val="1.9206207284882662E-2"/>
                  <c:y val="-1.6557927583708161E-3"/>
                </c:manualLayout>
              </c:layout>
              <c:showLegendKey val="0"/>
              <c:showVal val="1"/>
              <c:showCatName val="0"/>
              <c:showSerName val="0"/>
              <c:showPercent val="0"/>
              <c:showBubbleSize val="0"/>
            </c:dLbl>
            <c:dLbl>
              <c:idx val="12"/>
              <c:layout>
                <c:manualLayout>
                  <c:x val="2.3578602033438267E-2"/>
                  <c:y val="-1.6557927583708161E-3"/>
                </c:manualLayout>
              </c:layout>
              <c:showLegendKey val="0"/>
              <c:showVal val="1"/>
              <c:showCatName val="0"/>
              <c:showSerName val="0"/>
              <c:showPercent val="0"/>
              <c:showBubbleSize val="0"/>
            </c:dLbl>
            <c:dLbl>
              <c:idx val="13"/>
              <c:layout>
                <c:manualLayout>
                  <c:x val="1.9271740275618381E-2"/>
                  <c:y val="0"/>
                </c:manualLayout>
              </c:layout>
              <c:showLegendKey val="0"/>
              <c:showVal val="1"/>
              <c:showCatName val="0"/>
              <c:showSerName val="0"/>
              <c:showPercent val="0"/>
              <c:showBubbleSize val="0"/>
            </c:dLbl>
            <c:dLbl>
              <c:idx val="14"/>
              <c:layout>
                <c:manualLayout>
                  <c:x val="3.201034547480474E-2"/>
                  <c:y val="-1.6557927583708161E-3"/>
                </c:manualLayout>
              </c:layout>
              <c:showLegendKey val="0"/>
              <c:showVal val="1"/>
              <c:showCatName val="0"/>
              <c:showSerName val="0"/>
              <c:showPercent val="0"/>
              <c:showBubbleSize val="0"/>
            </c:dLbl>
            <c:dLbl>
              <c:idx val="15"/>
              <c:layout>
                <c:manualLayout>
                  <c:x val="-4.2100745715024585E-3"/>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Arkusz1!$D$2:$D$17</c:f>
              <c:numCache>
                <c:formatCode>0.00%</c:formatCode>
                <c:ptCount val="16"/>
                <c:pt idx="0">
                  <c:v>0.28750000000000031</c:v>
                </c:pt>
                <c:pt idx="1">
                  <c:v>0.26229999999999998</c:v>
                </c:pt>
                <c:pt idx="2">
                  <c:v>0.35380000000000245</c:v>
                </c:pt>
                <c:pt idx="3">
                  <c:v>0.32580000000000348</c:v>
                </c:pt>
                <c:pt idx="4">
                  <c:v>0.37580000000000302</c:v>
                </c:pt>
                <c:pt idx="5">
                  <c:v>0.18520000000000125</c:v>
                </c:pt>
                <c:pt idx="6">
                  <c:v>0.5</c:v>
                </c:pt>
                <c:pt idx="7">
                  <c:v>0.37870000000000031</c:v>
                </c:pt>
                <c:pt idx="8">
                  <c:v>0.25419999999999998</c:v>
                </c:pt>
                <c:pt idx="9">
                  <c:v>0.42860000000000031</c:v>
                </c:pt>
                <c:pt idx="10">
                  <c:v>0.31610000000000038</c:v>
                </c:pt>
                <c:pt idx="11">
                  <c:v>0.26670000000000005</c:v>
                </c:pt>
                <c:pt idx="12">
                  <c:v>0.36300000000000032</c:v>
                </c:pt>
                <c:pt idx="13">
                  <c:v>0.32030000000000347</c:v>
                </c:pt>
                <c:pt idx="14">
                  <c:v>0.33330000000000415</c:v>
                </c:pt>
                <c:pt idx="15">
                  <c:v>0.23069999999999999</c:v>
                </c:pt>
              </c:numCache>
            </c:numRef>
          </c:val>
        </c:ser>
        <c:ser>
          <c:idx val="3"/>
          <c:order val="3"/>
          <c:tx>
            <c:strRef>
              <c:f>Arkusz1!$E$1</c:f>
              <c:strCache>
                <c:ptCount val="1"/>
                <c:pt idx="0">
                  <c:v>nisko</c:v>
                </c:pt>
              </c:strCache>
            </c:strRef>
          </c:tx>
          <c:invertIfNegative val="0"/>
          <c:dLbls>
            <c:dLbl>
              <c:idx val="0"/>
              <c:layout>
                <c:manualLayout>
                  <c:x val="1.4938161221575281E-2"/>
                  <c:y val="-3.3115855167416292E-3"/>
                </c:manualLayout>
              </c:layout>
              <c:showLegendKey val="0"/>
              <c:showVal val="1"/>
              <c:showCatName val="0"/>
              <c:showSerName val="0"/>
              <c:showPercent val="0"/>
              <c:showBubbleSize val="0"/>
            </c:dLbl>
            <c:dLbl>
              <c:idx val="1"/>
              <c:layout>
                <c:manualLayout>
                  <c:x val="1.2804138189921665E-2"/>
                  <c:y val="0"/>
                </c:manualLayout>
              </c:layout>
              <c:showLegendKey val="0"/>
              <c:showVal val="1"/>
              <c:showCatName val="0"/>
              <c:showSerName val="0"/>
              <c:showPercent val="0"/>
              <c:showBubbleSize val="0"/>
            </c:dLbl>
            <c:dLbl>
              <c:idx val="3"/>
              <c:layout>
                <c:manualLayout>
                  <c:x val="8.5360921266144467E-3"/>
                  <c:y val="0"/>
                </c:manualLayout>
              </c:layout>
              <c:showLegendKey val="0"/>
              <c:showVal val="1"/>
              <c:showCatName val="0"/>
              <c:showSerName val="0"/>
              <c:showPercent val="0"/>
              <c:showBubbleSize val="0"/>
            </c:dLbl>
            <c:dLbl>
              <c:idx val="4"/>
              <c:layout>
                <c:manualLayout>
                  <c:x val="1.2804138189921665E-2"/>
                  <c:y val="-1.6557927583708161E-3"/>
                </c:manualLayout>
              </c:layout>
              <c:showLegendKey val="0"/>
              <c:showVal val="1"/>
              <c:showCatName val="0"/>
              <c:showSerName val="0"/>
              <c:showPercent val="0"/>
              <c:showBubbleSize val="0"/>
            </c:dLbl>
            <c:dLbl>
              <c:idx val="6"/>
              <c:layout>
                <c:manualLayout>
                  <c:x val="8.5360921266144467E-3"/>
                  <c:y val="-1.6557927583708161E-3"/>
                </c:manualLayout>
              </c:layout>
              <c:showLegendKey val="0"/>
              <c:showVal val="1"/>
              <c:showCatName val="0"/>
              <c:showSerName val="0"/>
              <c:showPercent val="0"/>
              <c:showBubbleSize val="0"/>
            </c:dLbl>
            <c:dLbl>
              <c:idx val="8"/>
              <c:layout>
                <c:manualLayout>
                  <c:x val="1.7072184253228886E-2"/>
                  <c:y val="0"/>
                </c:manualLayout>
              </c:layout>
              <c:showLegendKey val="0"/>
              <c:showVal val="1"/>
              <c:showCatName val="0"/>
              <c:showSerName val="0"/>
              <c:showPercent val="0"/>
              <c:showBubbleSize val="0"/>
            </c:dLbl>
            <c:dLbl>
              <c:idx val="10"/>
              <c:layout>
                <c:manualLayout>
                  <c:x val="1.0670115158268123E-2"/>
                  <c:y val="0"/>
                </c:manualLayout>
              </c:layout>
              <c:showLegendKey val="0"/>
              <c:showVal val="1"/>
              <c:showCatName val="0"/>
              <c:showSerName val="0"/>
              <c:showPercent val="0"/>
              <c:showBubbleSize val="0"/>
            </c:dLbl>
            <c:dLbl>
              <c:idx val="15"/>
              <c:layout>
                <c:manualLayout>
                  <c:x val="8.5360921266144467E-3"/>
                  <c:y val="-1.6557927583708161E-3"/>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Arkusz1!$E$2:$E$17</c:f>
              <c:numCache>
                <c:formatCode>0.00%</c:formatCode>
                <c:ptCount val="16"/>
                <c:pt idx="0">
                  <c:v>8.7500000000000008E-2</c:v>
                </c:pt>
                <c:pt idx="1">
                  <c:v>0.1148</c:v>
                </c:pt>
                <c:pt idx="2">
                  <c:v>0.16919999999999999</c:v>
                </c:pt>
                <c:pt idx="3">
                  <c:v>0.1348</c:v>
                </c:pt>
                <c:pt idx="4">
                  <c:v>0.11459999999999998</c:v>
                </c:pt>
                <c:pt idx="5">
                  <c:v>0.24070000000000041</c:v>
                </c:pt>
                <c:pt idx="6">
                  <c:v>0.11760000000000002</c:v>
                </c:pt>
                <c:pt idx="7">
                  <c:v>0.17019999999999999</c:v>
                </c:pt>
                <c:pt idx="8">
                  <c:v>6.7800000000000013E-2</c:v>
                </c:pt>
                <c:pt idx="9">
                  <c:v>0.17140000000000041</c:v>
                </c:pt>
                <c:pt idx="10">
                  <c:v>8.620000000000004E-2</c:v>
                </c:pt>
                <c:pt idx="11">
                  <c:v>0.1905</c:v>
                </c:pt>
                <c:pt idx="12">
                  <c:v>0.20550000000000004</c:v>
                </c:pt>
                <c:pt idx="13">
                  <c:v>0.16020000000000001</c:v>
                </c:pt>
                <c:pt idx="14">
                  <c:v>0.33330000000000415</c:v>
                </c:pt>
                <c:pt idx="15">
                  <c:v>0.12820000000000001</c:v>
                </c:pt>
              </c:numCache>
            </c:numRef>
          </c:val>
        </c:ser>
        <c:ser>
          <c:idx val="4"/>
          <c:order val="4"/>
          <c:tx>
            <c:strRef>
              <c:f>Arkusz1!$F$1</c:f>
              <c:strCache>
                <c:ptCount val="1"/>
                <c:pt idx="0">
                  <c:v>bardzo nisko</c:v>
                </c:pt>
              </c:strCache>
            </c:strRef>
          </c:tx>
          <c:invertIfNegative val="0"/>
          <c:dLbls>
            <c:dLbl>
              <c:idx val="0"/>
              <c:layout>
                <c:manualLayout>
                  <c:x val="3.8412414569764991E-2"/>
                  <c:y val="-2.6492684133933027E-2"/>
                </c:manualLayout>
              </c:layout>
              <c:showLegendKey val="0"/>
              <c:showVal val="1"/>
              <c:showCatName val="0"/>
              <c:showSerName val="0"/>
              <c:showPercent val="0"/>
              <c:showBubbleSize val="0"/>
            </c:dLbl>
            <c:dLbl>
              <c:idx val="1"/>
              <c:layout>
                <c:manualLayout>
                  <c:x val="2.9876322443150836E-2"/>
                  <c:y val="-3.1460062409045482E-2"/>
                </c:manualLayout>
              </c:layout>
              <c:showLegendKey val="0"/>
              <c:showVal val="1"/>
              <c:showCatName val="0"/>
              <c:showSerName val="0"/>
              <c:showPercent val="0"/>
              <c:showBubbleSize val="0"/>
            </c:dLbl>
            <c:dLbl>
              <c:idx val="2"/>
              <c:layout>
                <c:manualLayout>
                  <c:x val="3.201034547480474E-2"/>
                  <c:y val="-2.8148476892303837E-2"/>
                </c:manualLayout>
              </c:layout>
              <c:showLegendKey val="0"/>
              <c:showVal val="1"/>
              <c:showCatName val="0"/>
              <c:showSerName val="0"/>
              <c:showPercent val="0"/>
              <c:showBubbleSize val="0"/>
            </c:dLbl>
            <c:dLbl>
              <c:idx val="3"/>
              <c:layout>
                <c:manualLayout>
                  <c:x val="4.0546437601418933E-2"/>
                  <c:y val="-2.6492684133933027E-2"/>
                </c:manualLayout>
              </c:layout>
              <c:showLegendKey val="0"/>
              <c:showVal val="1"/>
              <c:showCatName val="0"/>
              <c:showSerName val="0"/>
              <c:showPercent val="0"/>
              <c:showBubbleSize val="0"/>
            </c:dLbl>
            <c:dLbl>
              <c:idx val="4"/>
              <c:layout>
                <c:manualLayout>
                  <c:x val="4.9082529728033786E-2"/>
                  <c:y val="-2.8148476892303837E-2"/>
                </c:manualLayout>
              </c:layout>
              <c:showLegendKey val="0"/>
              <c:showVal val="1"/>
              <c:showCatName val="0"/>
              <c:showSerName val="0"/>
              <c:showPercent val="0"/>
              <c:showBubbleSize val="0"/>
            </c:dLbl>
            <c:dLbl>
              <c:idx val="5"/>
              <c:spPr/>
              <c:txPr>
                <a:bodyPr/>
                <a:lstStyle/>
                <a:p>
                  <a:pPr>
                    <a:defRPr sz="1200" b="1">
                      <a:solidFill>
                        <a:schemeClr val="bg1"/>
                      </a:solidFill>
                    </a:defRPr>
                  </a:pPr>
                  <a:endParaRPr lang="pl-PL"/>
                </a:p>
              </c:txPr>
              <c:showLegendKey val="0"/>
              <c:showVal val="1"/>
              <c:showCatName val="0"/>
              <c:showSerName val="0"/>
              <c:showPercent val="0"/>
              <c:showBubbleSize val="0"/>
            </c:dLbl>
            <c:dLbl>
              <c:idx val="6"/>
              <c:layout>
                <c:manualLayout>
                  <c:x val="3.6278391538111451E-2"/>
                  <c:y val="-2.8148476892303837E-2"/>
                </c:manualLayout>
              </c:layout>
              <c:showLegendKey val="0"/>
              <c:showVal val="1"/>
              <c:showCatName val="0"/>
              <c:showSerName val="0"/>
              <c:showPercent val="0"/>
              <c:showBubbleSize val="0"/>
            </c:dLbl>
            <c:dLbl>
              <c:idx val="7"/>
              <c:layout>
                <c:manualLayout>
                  <c:x val="4.0546437601418933E-2"/>
                  <c:y val="-2.6492684133933027E-2"/>
                </c:manualLayout>
              </c:layout>
              <c:showLegendKey val="0"/>
              <c:showVal val="1"/>
              <c:showCatName val="0"/>
              <c:showSerName val="0"/>
              <c:showPercent val="0"/>
              <c:showBubbleSize val="0"/>
            </c:dLbl>
            <c:dLbl>
              <c:idx val="8"/>
              <c:layout>
                <c:manualLayout>
                  <c:x val="3.6278391538111451E-2"/>
                  <c:y val="-2.483689137556223E-2"/>
                </c:manualLayout>
              </c:layout>
              <c:showLegendKey val="0"/>
              <c:showVal val="1"/>
              <c:showCatName val="0"/>
              <c:showSerName val="0"/>
              <c:showPercent val="0"/>
              <c:showBubbleSize val="0"/>
            </c:dLbl>
            <c:dLbl>
              <c:idx val="9"/>
              <c:layout>
                <c:manualLayout>
                  <c:x val="2.5608276379843611E-2"/>
                  <c:y val="-2.483689137556223E-2"/>
                </c:manualLayout>
              </c:layout>
              <c:showLegendKey val="0"/>
              <c:showVal val="1"/>
              <c:showCatName val="0"/>
              <c:showSerName val="0"/>
              <c:showPercent val="0"/>
              <c:showBubbleSize val="0"/>
            </c:dLbl>
            <c:dLbl>
              <c:idx val="10"/>
              <c:layout>
                <c:manualLayout>
                  <c:x val="2.3474253348189717E-2"/>
                  <c:y val="-2.6492684133933027E-2"/>
                </c:manualLayout>
              </c:layout>
              <c:showLegendKey val="0"/>
              <c:showVal val="1"/>
              <c:showCatName val="0"/>
              <c:showSerName val="0"/>
              <c:showPercent val="0"/>
              <c:showBubbleSize val="0"/>
            </c:dLbl>
            <c:dLbl>
              <c:idx val="11"/>
              <c:spPr/>
              <c:txPr>
                <a:bodyPr/>
                <a:lstStyle/>
                <a:p>
                  <a:pPr>
                    <a:defRPr sz="1200" b="1">
                      <a:solidFill>
                        <a:schemeClr val="bg1"/>
                      </a:solidFill>
                    </a:defRPr>
                  </a:pPr>
                  <a:endParaRPr lang="pl-PL"/>
                </a:p>
              </c:txPr>
              <c:showLegendKey val="0"/>
              <c:showVal val="1"/>
              <c:showCatName val="0"/>
              <c:showSerName val="0"/>
              <c:showPercent val="0"/>
              <c:showBubbleSize val="0"/>
            </c:dLbl>
            <c:dLbl>
              <c:idx val="12"/>
              <c:layout>
                <c:manualLayout>
                  <c:x val="2.7742299411497012E-2"/>
                  <c:y val="-2.6492684133933027E-2"/>
                </c:manualLayout>
              </c:layout>
              <c:showLegendKey val="0"/>
              <c:showVal val="1"/>
              <c:showCatName val="0"/>
              <c:showSerName val="0"/>
              <c:showPercent val="0"/>
              <c:showBubbleSize val="0"/>
            </c:dLbl>
            <c:dLbl>
              <c:idx val="13"/>
              <c:layout>
                <c:manualLayout>
                  <c:x val="3.6278391538111451E-2"/>
                  <c:y val="-2.6492684133933027E-2"/>
                </c:manualLayout>
              </c:layout>
              <c:showLegendKey val="0"/>
              <c:showVal val="1"/>
              <c:showCatName val="0"/>
              <c:showSerName val="0"/>
              <c:showPercent val="0"/>
              <c:showBubbleSize val="0"/>
            </c:dLbl>
            <c:dLbl>
              <c:idx val="14"/>
              <c:delete val="1"/>
            </c:dLbl>
            <c:dLbl>
              <c:idx val="15"/>
              <c:layout>
                <c:manualLayout>
                  <c:x val="3.8412414569764991E-2"/>
                  <c:y val="-2.6492684133933027E-2"/>
                </c:manualLayout>
              </c:layout>
              <c:showLegendKey val="0"/>
              <c:showVal val="1"/>
              <c:showCatName val="0"/>
              <c:showSerName val="0"/>
              <c:showPercent val="0"/>
              <c:showBubbleSize val="0"/>
            </c:dLbl>
            <c:txPr>
              <a:bodyPr/>
              <a:lstStyle/>
              <a:p>
                <a:pPr>
                  <a:defRPr sz="1200" b="1">
                    <a:solidFill>
                      <a:srgbClr val="00B0F0"/>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Arkusz1!$F$2:$F$17</c:f>
              <c:numCache>
                <c:formatCode>0.00%</c:formatCode>
                <c:ptCount val="16"/>
                <c:pt idx="0">
                  <c:v>0.05</c:v>
                </c:pt>
                <c:pt idx="1">
                  <c:v>3.2800000000000301E-2</c:v>
                </c:pt>
                <c:pt idx="2">
                  <c:v>2.3199999999999988E-2</c:v>
                </c:pt>
                <c:pt idx="3">
                  <c:v>8.43E-2</c:v>
                </c:pt>
                <c:pt idx="4">
                  <c:v>0.10840000000000002</c:v>
                </c:pt>
                <c:pt idx="5">
                  <c:v>0.11119999999999998</c:v>
                </c:pt>
                <c:pt idx="6">
                  <c:v>5.8900000000000001E-2</c:v>
                </c:pt>
                <c:pt idx="7">
                  <c:v>8.9400000000000021E-2</c:v>
                </c:pt>
                <c:pt idx="8">
                  <c:v>6.7800000000000013E-2</c:v>
                </c:pt>
                <c:pt idx="9">
                  <c:v>8.5700000000000026E-2</c:v>
                </c:pt>
                <c:pt idx="10">
                  <c:v>4.8899999999999999E-2</c:v>
                </c:pt>
                <c:pt idx="11">
                  <c:v>0.16189999999999999</c:v>
                </c:pt>
                <c:pt idx="12">
                  <c:v>4.7900000000000012E-2</c:v>
                </c:pt>
                <c:pt idx="13">
                  <c:v>0.1082000000000007</c:v>
                </c:pt>
                <c:pt idx="14">
                  <c:v>0</c:v>
                </c:pt>
                <c:pt idx="15">
                  <c:v>0.10260000000000002</c:v>
                </c:pt>
              </c:numCache>
            </c:numRef>
          </c:val>
        </c:ser>
        <c:dLbls>
          <c:showLegendKey val="0"/>
          <c:showVal val="0"/>
          <c:showCatName val="0"/>
          <c:showSerName val="0"/>
          <c:showPercent val="0"/>
          <c:showBubbleSize val="0"/>
        </c:dLbls>
        <c:gapWidth val="150"/>
        <c:shape val="box"/>
        <c:axId val="320976768"/>
        <c:axId val="320978304"/>
        <c:axId val="0"/>
      </c:bar3DChart>
      <c:catAx>
        <c:axId val="320976768"/>
        <c:scaling>
          <c:orientation val="minMax"/>
        </c:scaling>
        <c:delete val="0"/>
        <c:axPos val="l"/>
        <c:majorTickMark val="out"/>
        <c:minorTickMark val="none"/>
        <c:tickLblPos val="nextTo"/>
        <c:txPr>
          <a:bodyPr/>
          <a:lstStyle/>
          <a:p>
            <a:pPr>
              <a:defRPr sz="1000" b="1"/>
            </a:pPr>
            <a:endParaRPr lang="pl-PL"/>
          </a:p>
        </c:txPr>
        <c:crossAx val="320978304"/>
        <c:crosses val="autoZero"/>
        <c:auto val="1"/>
        <c:lblAlgn val="ctr"/>
        <c:lblOffset val="100"/>
        <c:noMultiLvlLbl val="0"/>
      </c:catAx>
      <c:valAx>
        <c:axId val="320978304"/>
        <c:scaling>
          <c:orientation val="minMax"/>
        </c:scaling>
        <c:delete val="1"/>
        <c:axPos val="b"/>
        <c:majorGridlines/>
        <c:numFmt formatCode="0.00%" sourceLinked="1"/>
        <c:majorTickMark val="out"/>
        <c:minorTickMark val="none"/>
        <c:tickLblPos val="none"/>
        <c:crossAx val="320976768"/>
        <c:crosses val="autoZero"/>
        <c:crossBetween val="between"/>
      </c:valAx>
    </c:plotArea>
    <c:legend>
      <c:legendPos val="r"/>
      <c:layout>
        <c:manualLayout>
          <c:xMode val="edge"/>
          <c:yMode val="edge"/>
          <c:x val="0.13304674873559721"/>
          <c:y val="2.2525186463320116E-3"/>
          <c:w val="0.75845381009432333"/>
          <c:h val="7.3223162849270829E-2"/>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Ocena </a:t>
            </a:r>
            <a:r>
              <a:rPr lang="pl-PL" sz="1200"/>
              <a:t>wyposażenia sal wykładowych</a:t>
            </a: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6328824168284343E-2"/>
          <c:y val="0.12914681334612246"/>
          <c:w val="0.87761322055994884"/>
          <c:h val="0.77846231498268936"/>
        </c:manualLayout>
      </c:layout>
      <c:bar3DChart>
        <c:barDir val="col"/>
        <c:grouping val="clustered"/>
        <c:varyColors val="0"/>
        <c:ser>
          <c:idx val="0"/>
          <c:order val="0"/>
          <c:tx>
            <c:strRef>
              <c:f>Arkusz1!$B$1</c:f>
              <c:strCache>
                <c:ptCount val="1"/>
                <c:pt idx="0">
                  <c:v>Ocena wyposażenia sal wykładowych</c:v>
                </c:pt>
              </c:strCache>
            </c:strRef>
          </c:tx>
          <c:invertIfNegative val="0"/>
          <c:dLbls>
            <c:dLbl>
              <c:idx val="0"/>
              <c:layout>
                <c:manualLayout>
                  <c:x val="2.5346193835062557E-2"/>
                  <c:y val="-2.1607325464381492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1"/>
              <c:layout>
                <c:manualLayout>
                  <c:x val="2.1310237559875881E-2"/>
                  <c:y val="-2.2749300989342892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2"/>
              <c:layout>
                <c:manualLayout>
                  <c:x val="2.1819545574026759E-2"/>
                  <c:y val="-2.0874797113386211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3"/>
              <c:layout>
                <c:manualLayout>
                  <c:x val="2.0010681739415784E-2"/>
                  <c:y val="-3.3154368819433351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4"/>
              <c:layout>
                <c:manualLayout>
                  <c:x val="2.0518650350505027E-2"/>
                  <c:y val="-2.3549203861509646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txPr>
              <a:bodyPr/>
              <a:lstStyle/>
              <a:p>
                <a:pPr>
                  <a:defRPr sz="1200">
                    <a:solidFill>
                      <a:sysClr val="windowText" lastClr="000000"/>
                    </a:solidFill>
                  </a:defRPr>
                </a:pPr>
                <a:endParaRPr lang="pl-PL"/>
              </a:p>
            </c:txPr>
            <c:showLegendKey val="0"/>
            <c:showVal val="1"/>
            <c:showCatName val="0"/>
            <c:showSerName val="0"/>
            <c:showPercent val="0"/>
            <c:showBubbleSize val="0"/>
            <c:showLeaderLines val="0"/>
          </c:dLbls>
          <c:cat>
            <c:strRef>
              <c:f>Arkusz1!$A$2:$A$6</c:f>
              <c:strCache>
                <c:ptCount val="5"/>
                <c:pt idx="0">
                  <c:v>bardzo wysoko</c:v>
                </c:pt>
                <c:pt idx="1">
                  <c:v>wysoko</c:v>
                </c:pt>
                <c:pt idx="2">
                  <c:v>przeciętnie</c:v>
                </c:pt>
                <c:pt idx="3">
                  <c:v>nisko</c:v>
                </c:pt>
                <c:pt idx="4">
                  <c:v>bardzo nisko</c:v>
                </c:pt>
              </c:strCache>
            </c:strRef>
          </c:cat>
          <c:val>
            <c:numRef>
              <c:f>Arkusz1!$B$2:$B$6</c:f>
              <c:numCache>
                <c:formatCode>0.00%</c:formatCode>
                <c:ptCount val="5"/>
                <c:pt idx="0">
                  <c:v>5.6800000000000003E-2</c:v>
                </c:pt>
                <c:pt idx="1">
                  <c:v>0.32720000000000032</c:v>
                </c:pt>
                <c:pt idx="2">
                  <c:v>0.40460000000000002</c:v>
                </c:pt>
                <c:pt idx="3">
                  <c:v>0.15620000000000156</c:v>
                </c:pt>
                <c:pt idx="4">
                  <c:v>5.5199999999999999E-2</c:v>
                </c:pt>
              </c:numCache>
            </c:numRef>
          </c:val>
        </c:ser>
        <c:dLbls>
          <c:showLegendKey val="0"/>
          <c:showVal val="0"/>
          <c:showCatName val="0"/>
          <c:showSerName val="0"/>
          <c:showPercent val="0"/>
          <c:showBubbleSize val="0"/>
        </c:dLbls>
        <c:gapWidth val="100"/>
        <c:shape val="box"/>
        <c:axId val="321034496"/>
        <c:axId val="321044480"/>
        <c:axId val="0"/>
      </c:bar3DChart>
      <c:catAx>
        <c:axId val="321034496"/>
        <c:scaling>
          <c:orientation val="minMax"/>
        </c:scaling>
        <c:delete val="0"/>
        <c:axPos val="b"/>
        <c:majorTickMark val="out"/>
        <c:minorTickMark val="none"/>
        <c:tickLblPos val="nextTo"/>
        <c:txPr>
          <a:bodyPr/>
          <a:lstStyle/>
          <a:p>
            <a:pPr>
              <a:defRPr b="1"/>
            </a:pPr>
            <a:endParaRPr lang="pl-PL"/>
          </a:p>
        </c:txPr>
        <c:crossAx val="321044480"/>
        <c:crosses val="autoZero"/>
        <c:auto val="1"/>
        <c:lblAlgn val="ctr"/>
        <c:lblOffset val="100"/>
        <c:noMultiLvlLbl val="0"/>
      </c:catAx>
      <c:valAx>
        <c:axId val="321044480"/>
        <c:scaling>
          <c:orientation val="minMax"/>
        </c:scaling>
        <c:delete val="0"/>
        <c:axPos val="l"/>
        <c:majorGridlines/>
        <c:numFmt formatCode="0.00%" sourceLinked="1"/>
        <c:majorTickMark val="out"/>
        <c:minorTickMark val="none"/>
        <c:tickLblPos val="nextTo"/>
        <c:crossAx val="321034496"/>
        <c:crosses val="autoZero"/>
        <c:crossBetween val="between"/>
      </c:valAx>
    </c:plotArea>
    <c:plotVisOnly val="1"/>
    <c:dispBlanksAs val="gap"/>
    <c:showDLblsOverMax val="0"/>
  </c:chart>
  <c:spPr>
    <a:ln>
      <a:solidFill>
        <a:srgbClr val="4F81BD"/>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200" b="1" i="0" u="none" strike="noStrike" baseline="0"/>
              <a:t>Ocena wyposażenia laboratoriów i pracowni komputerowych </a:t>
            </a:r>
            <a:endParaRPr lang="en-US" sz="1200"/>
          </a:p>
        </c:rich>
      </c:tx>
      <c:overlay val="0"/>
    </c:title>
    <c:autoTitleDeleted val="0"/>
    <c:view3D>
      <c:rotX val="15"/>
      <c:rotY val="190"/>
      <c:rAngAx val="1"/>
    </c:view3D>
    <c:floor>
      <c:thickness val="0"/>
    </c:floor>
    <c:sideWall>
      <c:thickness val="0"/>
    </c:sideWall>
    <c:backWall>
      <c:thickness val="0"/>
    </c:backWall>
    <c:plotArea>
      <c:layout>
        <c:manualLayout>
          <c:layoutTarget val="inner"/>
          <c:xMode val="edge"/>
          <c:yMode val="edge"/>
          <c:x val="9.4582175699927707E-4"/>
          <c:y val="0.12323242449939002"/>
          <c:w val="0.76861821055922785"/>
          <c:h val="0.86193660858874488"/>
        </c:manualLayout>
      </c:layout>
      <c:pie3DChart>
        <c:varyColors val="1"/>
        <c:ser>
          <c:idx val="0"/>
          <c:order val="0"/>
          <c:tx>
            <c:strRef>
              <c:f>Arkusz1!$B$1</c:f>
              <c:strCache>
                <c:ptCount val="1"/>
                <c:pt idx="0">
                  <c:v>lab</c:v>
                </c:pt>
              </c:strCache>
            </c:strRef>
          </c:tx>
          <c:dLbls>
            <c:dLbl>
              <c:idx val="0"/>
              <c:layout>
                <c:manualLayout>
                  <c:x val="7.3935215794714099E-2"/>
                  <c:y val="-0.23540034762422218"/>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1"/>
              <c:layout>
                <c:manualLayout>
                  <c:x val="0.15937370330124839"/>
                  <c:y val="-0.1664128150191525"/>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2"/>
              <c:layout>
                <c:manualLayout>
                  <c:x val="-0.15870855340203668"/>
                  <c:y val="5.3932337285051583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3"/>
              <c:layout>
                <c:manualLayout>
                  <c:x val="-0.15813064027271709"/>
                  <c:y val="-0.20991276094858718"/>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4"/>
              <c:layout>
                <c:manualLayout>
                  <c:x val="-1.1184735825828601E-2"/>
                  <c:y val="-0.25099675863902077"/>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chemeClr val="bg1"/>
                      </a:solidFill>
                    </a:defRPr>
                  </a:pPr>
                  <a:endParaRPr lang="pl-PL"/>
                </a:p>
              </c:txPr>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1"/>
          </c:dLbls>
          <c:cat>
            <c:strRef>
              <c:f>Arkusz1!$A$2:$A$6</c:f>
              <c:strCache>
                <c:ptCount val="5"/>
                <c:pt idx="0">
                  <c:v>bardzo wysoko</c:v>
                </c:pt>
                <c:pt idx="1">
                  <c:v>wysoko</c:v>
                </c:pt>
                <c:pt idx="2">
                  <c:v>przeciętnie</c:v>
                </c:pt>
                <c:pt idx="3">
                  <c:v>nisko</c:v>
                </c:pt>
                <c:pt idx="4">
                  <c:v>bardzo nisko</c:v>
                </c:pt>
              </c:strCache>
            </c:strRef>
          </c:cat>
          <c:val>
            <c:numRef>
              <c:f>Arkusz1!$B$2:$B$6</c:f>
              <c:numCache>
                <c:formatCode>0.00%</c:formatCode>
                <c:ptCount val="5"/>
                <c:pt idx="0">
                  <c:v>5.6300000000000003E-2</c:v>
                </c:pt>
                <c:pt idx="1">
                  <c:v>0.31560000000000032</c:v>
                </c:pt>
                <c:pt idx="2">
                  <c:v>0.41920000000000002</c:v>
                </c:pt>
                <c:pt idx="3">
                  <c:v>0.14520000000000041</c:v>
                </c:pt>
                <c:pt idx="4">
                  <c:v>6.370000000000002E-2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Ocena </a:t>
            </a:r>
            <a:r>
              <a:rPr lang="pl-PL" sz="1200"/>
              <a:t>organizacji studiów i pracy dziekanatu</a:t>
            </a:r>
            <a:endParaRPr lang="en-US" sz="1200"/>
          </a:p>
        </c:rich>
      </c:tx>
      <c:overlay val="0"/>
    </c:title>
    <c:autoTitleDeleted val="0"/>
    <c:view3D>
      <c:rotX val="15"/>
      <c:rotY val="190"/>
      <c:rAngAx val="1"/>
    </c:view3D>
    <c:floor>
      <c:thickness val="0"/>
    </c:floor>
    <c:sideWall>
      <c:thickness val="0"/>
    </c:sideWall>
    <c:backWall>
      <c:thickness val="0"/>
    </c:backWall>
    <c:plotArea>
      <c:layout>
        <c:manualLayout>
          <c:layoutTarget val="inner"/>
          <c:xMode val="edge"/>
          <c:yMode val="edge"/>
          <c:x val="9.4582175699927707E-4"/>
          <c:y val="0.12323242449939002"/>
          <c:w val="0.76861821055922752"/>
          <c:h val="0.86193660858874466"/>
        </c:manualLayout>
      </c:layout>
      <c:pie3DChart>
        <c:varyColors val="1"/>
        <c:ser>
          <c:idx val="0"/>
          <c:order val="0"/>
          <c:tx>
            <c:strRef>
              <c:f>Arkusz1!$B$1</c:f>
              <c:strCache>
                <c:ptCount val="1"/>
                <c:pt idx="0">
                  <c:v>Ocena współpracy z opiekunem pracy dyplomowej</c:v>
                </c:pt>
              </c:strCache>
            </c:strRef>
          </c:tx>
          <c:dLbls>
            <c:dLbl>
              <c:idx val="0"/>
              <c:layout>
                <c:manualLayout>
                  <c:x val="0.12501169230439721"/>
                  <c:y val="-0.2693838470363553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1"/>
              <c:layout>
                <c:manualLayout>
                  <c:x val="0.1657588083839219"/>
                  <c:y val="1.4528673844317941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2"/>
              <c:layout>
                <c:manualLayout>
                  <c:x val="-0.15232357672234964"/>
                  <c:y val="4.5315975659589891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3"/>
              <c:layout>
                <c:manualLayout>
                  <c:x val="-0.15600437271268044"/>
                  <c:y val="-0.24767205075991119"/>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4"/>
              <c:layout>
                <c:manualLayout>
                  <c:x val="-2.3958723948332265E-2"/>
                  <c:y val="-0.3130081676130325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chemeClr val="bg1"/>
                      </a:solidFill>
                    </a:defRPr>
                  </a:pPr>
                  <a:endParaRPr lang="pl-PL"/>
                </a:p>
              </c:txPr>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1"/>
          </c:dLbls>
          <c:cat>
            <c:strRef>
              <c:f>Arkusz1!$A$2:$A$6</c:f>
              <c:strCache>
                <c:ptCount val="5"/>
                <c:pt idx="0">
                  <c:v>bardzo wysoko</c:v>
                </c:pt>
                <c:pt idx="1">
                  <c:v>wysoko</c:v>
                </c:pt>
                <c:pt idx="2">
                  <c:v>przeciętnie</c:v>
                </c:pt>
                <c:pt idx="3">
                  <c:v>nisko</c:v>
                </c:pt>
                <c:pt idx="4">
                  <c:v>bardzo nisko</c:v>
                </c:pt>
              </c:strCache>
            </c:strRef>
          </c:cat>
          <c:val>
            <c:numRef>
              <c:f>Arkusz1!$B$2:$B$6</c:f>
              <c:numCache>
                <c:formatCode>0.00%</c:formatCode>
                <c:ptCount val="5"/>
                <c:pt idx="0">
                  <c:v>0.10100000000000002</c:v>
                </c:pt>
                <c:pt idx="1">
                  <c:v>0.31190000000000134</c:v>
                </c:pt>
                <c:pt idx="2">
                  <c:v>0.38830000000000175</c:v>
                </c:pt>
                <c:pt idx="3">
                  <c:v>0.12989999999999999</c:v>
                </c:pt>
                <c:pt idx="4">
                  <c:v>6.8900000000000003E-2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200"/>
              <a:t>Status zawodowy</a:t>
            </a:r>
            <a:r>
              <a:rPr lang="pl-PL" sz="1200" baseline="0"/>
              <a:t> absolwentów UWM w Olsztynie</a:t>
            </a:r>
            <a:endParaRPr lang="en-US" sz="1200"/>
          </a:p>
        </c:rich>
      </c:tx>
      <c:overlay val="0"/>
    </c:title>
    <c:autoTitleDeleted val="0"/>
    <c:view3D>
      <c:rotX val="15"/>
      <c:rotY val="120"/>
      <c:rAngAx val="1"/>
    </c:view3D>
    <c:floor>
      <c:thickness val="0"/>
    </c:floor>
    <c:sideWall>
      <c:thickness val="0"/>
    </c:sideWall>
    <c:backWall>
      <c:thickness val="0"/>
    </c:backWall>
    <c:plotArea>
      <c:layout>
        <c:manualLayout>
          <c:layoutTarget val="inner"/>
          <c:xMode val="edge"/>
          <c:yMode val="edge"/>
          <c:x val="9.4766898869560188E-4"/>
          <c:y val="0"/>
          <c:w val="0.99905233101130153"/>
          <c:h val="1"/>
        </c:manualLayout>
      </c:layout>
      <c:pie3DChart>
        <c:varyColors val="1"/>
        <c:ser>
          <c:idx val="0"/>
          <c:order val="0"/>
          <c:tx>
            <c:strRef>
              <c:f>Arkusz1!$B$1</c:f>
              <c:strCache>
                <c:ptCount val="1"/>
                <c:pt idx="0">
                  <c:v>Status zawodowy</c:v>
                </c:pt>
              </c:strCache>
            </c:strRef>
          </c:tx>
          <c:dLbls>
            <c:dLbl>
              <c:idx val="0"/>
              <c:layout>
                <c:manualLayout>
                  <c:x val="-0.15350647568229941"/>
                  <c:y val="-0.17639219378444318"/>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1"/>
              <c:layout>
                <c:manualLayout>
                  <c:x val="0.29966391392983244"/>
                  <c:y val="-0.18539864197763206"/>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2"/>
              <c:layout>
                <c:manualLayout>
                  <c:x val="-3.5407370461248214E-2"/>
                  <c:y val="7.3934183112981222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3"/>
              <c:layout>
                <c:manualLayout>
                  <c:x val="-0.11135679687212315"/>
                  <c:y val="-0.12875241408475818"/>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4"/>
              <c:layout>
                <c:manualLayout>
                  <c:x val="-2.3958723948332247E-2"/>
                  <c:y val="-0.31300816761303263"/>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chemeClr val="bg1"/>
                      </a:solidFill>
                    </a:defRPr>
                  </a:pPr>
                  <a:endParaRPr lang="pl-PL"/>
                </a:p>
              </c:txPr>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1"/>
          </c:dLbls>
          <c:cat>
            <c:strRef>
              <c:f>Arkusz1!$A$2:$A$5</c:f>
              <c:strCache>
                <c:ptCount val="4"/>
                <c:pt idx="0">
                  <c:v>pracuję i kontynuuję naukę</c:v>
                </c:pt>
                <c:pt idx="1">
                  <c:v>pracuję i nie kontynuuję nauki</c:v>
                </c:pt>
                <c:pt idx="2">
                  <c:v>nie pracuję i kontynuuję naukę</c:v>
                </c:pt>
                <c:pt idx="3">
                  <c:v>nie pracuję i nie kontynuuję nauki</c:v>
                </c:pt>
              </c:strCache>
            </c:strRef>
          </c:cat>
          <c:val>
            <c:numRef>
              <c:f>Arkusz1!$B$2:$B$5</c:f>
              <c:numCache>
                <c:formatCode>0.00%</c:formatCode>
                <c:ptCount val="4"/>
                <c:pt idx="0">
                  <c:v>0.10420000000000022</c:v>
                </c:pt>
                <c:pt idx="1">
                  <c:v>0.39560000000000134</c:v>
                </c:pt>
                <c:pt idx="2">
                  <c:v>0.34300000000000008</c:v>
                </c:pt>
                <c:pt idx="3">
                  <c:v>0.15720000000000073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1.8165217769714147E-2"/>
          <c:y val="0.71947455773476432"/>
          <c:w val="0.98183478223028586"/>
          <c:h val="0.21620219989480788"/>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42661976969018733"/>
          <c:y val="3.9095634302179355E-2"/>
          <c:w val="0.57338023030981899"/>
          <c:h val="0.94413941931478973"/>
        </c:manualLayout>
      </c:layout>
      <c:bar3DChart>
        <c:barDir val="bar"/>
        <c:grouping val="stacked"/>
        <c:varyColors val="0"/>
        <c:ser>
          <c:idx val="0"/>
          <c:order val="0"/>
          <c:tx>
            <c:strRef>
              <c:f>Arkusz1!$B$1</c:f>
              <c:strCache>
                <c:ptCount val="1"/>
                <c:pt idx="0">
                  <c:v>pracuję i kontynuuję naukę</c:v>
                </c:pt>
              </c:strCache>
            </c:strRef>
          </c:tx>
          <c:invertIfNegative val="0"/>
          <c:dLbls>
            <c:dLbl>
              <c:idx val="1"/>
              <c:layout>
                <c:manualLayout>
                  <c:x val="2.5608276379843583E-2"/>
                  <c:y val="-2.6492684133933027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3"/>
              <c:layout>
                <c:manualLayout>
                  <c:x val="8.5360921266144467E-3"/>
                  <c:y val="-1.6557927583708161E-3"/>
                </c:manualLayout>
              </c:layout>
              <c:showLegendKey val="0"/>
              <c:showVal val="1"/>
              <c:showCatName val="0"/>
              <c:showSerName val="0"/>
              <c:showPercent val="0"/>
              <c:showBubbleSize val="0"/>
            </c:dLbl>
            <c:dLbl>
              <c:idx val="4"/>
              <c:layout>
                <c:manualLayout>
                  <c:x val="1.7072184253228886E-2"/>
                  <c:y val="0"/>
                </c:manualLayout>
              </c:layout>
              <c:showLegendKey val="0"/>
              <c:showVal val="1"/>
              <c:showCatName val="0"/>
              <c:showSerName val="0"/>
              <c:showPercent val="0"/>
              <c:showBubbleSize val="0"/>
            </c:dLbl>
            <c:dLbl>
              <c:idx val="5"/>
              <c:layout>
                <c:manualLayout>
                  <c:x val="1.2804138189921665E-2"/>
                  <c:y val="-1.6557927583708161E-3"/>
                </c:manualLayout>
              </c:layout>
              <c:showLegendKey val="0"/>
              <c:showVal val="1"/>
              <c:showCatName val="0"/>
              <c:showSerName val="0"/>
              <c:showPercent val="0"/>
              <c:showBubbleSize val="0"/>
            </c:dLbl>
            <c:dLbl>
              <c:idx val="6"/>
              <c:layout>
                <c:manualLayout>
                  <c:x val="2.9876322443150815E-2"/>
                  <c:y val="0"/>
                </c:manualLayout>
              </c:layout>
              <c:showLegendKey val="0"/>
              <c:showVal val="1"/>
              <c:showCatName val="0"/>
              <c:showSerName val="0"/>
              <c:showPercent val="0"/>
              <c:showBubbleSize val="0"/>
            </c:dLbl>
            <c:dLbl>
              <c:idx val="7"/>
              <c:layout>
                <c:manualLayout>
                  <c:x val="1.0670115158268123E-2"/>
                  <c:y val="-1.6557927583708161E-3"/>
                </c:manualLayout>
              </c:layout>
              <c:showLegendKey val="0"/>
              <c:showVal val="1"/>
              <c:showCatName val="0"/>
              <c:showSerName val="0"/>
              <c:showPercent val="0"/>
              <c:showBubbleSize val="0"/>
            </c:dLbl>
            <c:dLbl>
              <c:idx val="8"/>
              <c:layout>
                <c:manualLayout>
                  <c:x val="8.5360921266144467E-3"/>
                  <c:y val="0"/>
                </c:manualLayout>
              </c:layout>
              <c:showLegendKey val="0"/>
              <c:showVal val="1"/>
              <c:showCatName val="0"/>
              <c:showSerName val="0"/>
              <c:showPercent val="0"/>
              <c:showBubbleSize val="0"/>
            </c:dLbl>
            <c:dLbl>
              <c:idx val="9"/>
              <c:delete val="1"/>
            </c:dLbl>
            <c:dLbl>
              <c:idx val="10"/>
              <c:layout>
                <c:manualLayout>
                  <c:x val="1.0670115158268123E-2"/>
                  <c:y val="0"/>
                </c:manualLayout>
              </c:layout>
              <c:showLegendKey val="0"/>
              <c:showVal val="1"/>
              <c:showCatName val="0"/>
              <c:showSerName val="0"/>
              <c:showPercent val="0"/>
              <c:showBubbleSize val="0"/>
            </c:dLbl>
            <c:dLbl>
              <c:idx val="11"/>
              <c:layout>
                <c:manualLayout>
                  <c:x val="0"/>
                  <c:y val="0"/>
                </c:manualLayout>
              </c:layout>
              <c:showLegendKey val="0"/>
              <c:showVal val="1"/>
              <c:showCatName val="0"/>
              <c:showSerName val="0"/>
              <c:showPercent val="0"/>
              <c:showBubbleSize val="0"/>
            </c:dLbl>
            <c:dLbl>
              <c:idx val="12"/>
              <c:layout>
                <c:manualLayout>
                  <c:x val="2.1340230316536112E-2"/>
                  <c:y val="-3.3115855167416002E-3"/>
                </c:manualLayout>
              </c:layout>
              <c:showLegendKey val="0"/>
              <c:showVal val="1"/>
              <c:showCatName val="0"/>
              <c:showSerName val="0"/>
              <c:showPercent val="0"/>
              <c:showBubbleSize val="0"/>
            </c:dLbl>
            <c:dLbl>
              <c:idx val="13"/>
              <c:layout>
                <c:manualLayout>
                  <c:x val="1.2804138189921665E-2"/>
                  <c:y val="-1.6557927583708161E-3"/>
                </c:manualLayout>
              </c:layout>
              <c:showLegendKey val="0"/>
              <c:showVal val="1"/>
              <c:showCatName val="0"/>
              <c:showSerName val="0"/>
              <c:showPercent val="0"/>
              <c:showBubbleSize val="0"/>
            </c:dLbl>
            <c:dLbl>
              <c:idx val="14"/>
              <c:layout>
                <c:manualLayout>
                  <c:x val="-1.2804138189921665E-2"/>
                  <c:y val="0"/>
                </c:manualLayout>
              </c:layout>
              <c:showLegendKey val="0"/>
              <c:showVal val="1"/>
              <c:showCatName val="0"/>
              <c:showSerName val="0"/>
              <c:showPercent val="0"/>
              <c:showBubbleSize val="0"/>
            </c:dLbl>
            <c:dLbl>
              <c:idx val="15"/>
              <c:layout>
                <c:manualLayout>
                  <c:x val="1.4938161221575281E-2"/>
                  <c:y val="-3.3115855167416292E-3"/>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Arkusz1!$B$2:$B$17</c:f>
              <c:numCache>
                <c:formatCode>0.00%</c:formatCode>
                <c:ptCount val="16"/>
                <c:pt idx="0">
                  <c:v>0.1125</c:v>
                </c:pt>
                <c:pt idx="1">
                  <c:v>1.6299999999999999E-2</c:v>
                </c:pt>
                <c:pt idx="2">
                  <c:v>0.13850000000000001</c:v>
                </c:pt>
                <c:pt idx="3">
                  <c:v>0.1124</c:v>
                </c:pt>
                <c:pt idx="4">
                  <c:v>7.010000000000001E-2</c:v>
                </c:pt>
                <c:pt idx="5">
                  <c:v>9.2600000000000002E-2</c:v>
                </c:pt>
                <c:pt idx="6">
                  <c:v>2.9399999999999999E-2</c:v>
                </c:pt>
                <c:pt idx="7">
                  <c:v>0.12340000000000002</c:v>
                </c:pt>
                <c:pt idx="8">
                  <c:v>0.11860000000000002</c:v>
                </c:pt>
                <c:pt idx="9">
                  <c:v>0</c:v>
                </c:pt>
                <c:pt idx="10">
                  <c:v>0.12070000000000022</c:v>
                </c:pt>
                <c:pt idx="11">
                  <c:v>0.16189999999999999</c:v>
                </c:pt>
                <c:pt idx="12">
                  <c:v>5.4800000000000133E-2</c:v>
                </c:pt>
                <c:pt idx="13">
                  <c:v>0.10820000000000064</c:v>
                </c:pt>
                <c:pt idx="14">
                  <c:v>0.22220000000000001</c:v>
                </c:pt>
                <c:pt idx="15">
                  <c:v>7.690000000000001E-2</c:v>
                </c:pt>
              </c:numCache>
            </c:numRef>
          </c:val>
        </c:ser>
        <c:ser>
          <c:idx val="1"/>
          <c:order val="1"/>
          <c:tx>
            <c:strRef>
              <c:f>Arkusz1!$C$1</c:f>
              <c:strCache>
                <c:ptCount val="1"/>
                <c:pt idx="0">
                  <c:v>pracuję i nie kontynuuję nauki</c:v>
                </c:pt>
              </c:strCache>
            </c:strRef>
          </c:tx>
          <c:invertIfNegative val="0"/>
          <c:dLbls>
            <c:dLbl>
              <c:idx val="0"/>
              <c:layout>
                <c:manualLayout>
                  <c:x val="-1.4677541558418213E-2"/>
                  <c:y val="-4.4802883739098829E-3"/>
                </c:manualLayout>
              </c:layout>
              <c:showLegendKey val="0"/>
              <c:showVal val="1"/>
              <c:showCatName val="0"/>
              <c:showSerName val="0"/>
              <c:showPercent val="0"/>
              <c:showBubbleSize val="0"/>
            </c:dLbl>
            <c:dLbl>
              <c:idx val="1"/>
              <c:layout>
                <c:manualLayout>
                  <c:x val="3.1081457339451342E-2"/>
                  <c:y val="-2.1486192644056012E-3"/>
                </c:manualLayout>
              </c:layout>
              <c:showLegendKey val="0"/>
              <c:showVal val="1"/>
              <c:showCatName val="0"/>
              <c:showSerName val="0"/>
              <c:showPercent val="0"/>
              <c:showBubbleSize val="0"/>
            </c:dLbl>
            <c:dLbl>
              <c:idx val="2"/>
              <c:layout>
                <c:manualLayout>
                  <c:x val="4.6568751416730904E-3"/>
                  <c:y val="-2.6092425569507992E-3"/>
                </c:manualLayout>
              </c:layout>
              <c:showLegendKey val="0"/>
              <c:showVal val="1"/>
              <c:showCatName val="0"/>
              <c:showSerName val="0"/>
              <c:showPercent val="0"/>
              <c:showBubbleSize val="0"/>
            </c:dLbl>
            <c:dLbl>
              <c:idx val="3"/>
              <c:layout>
                <c:manualLayout>
                  <c:x val="1.9171431849333901E-2"/>
                  <c:y val="0"/>
                </c:manualLayout>
              </c:layout>
              <c:showLegendKey val="0"/>
              <c:showVal val="1"/>
              <c:showCatName val="0"/>
              <c:showSerName val="0"/>
              <c:showPercent val="0"/>
              <c:showBubbleSize val="0"/>
            </c:dLbl>
            <c:dLbl>
              <c:idx val="4"/>
              <c:layout>
                <c:manualLayout>
                  <c:x val="2.9808773052699841E-2"/>
                  <c:y val="-1.6557927583708161E-3"/>
                </c:manualLayout>
              </c:layout>
              <c:showLegendKey val="0"/>
              <c:showVal val="1"/>
              <c:showCatName val="0"/>
              <c:showSerName val="0"/>
              <c:showPercent val="0"/>
              <c:showBubbleSize val="0"/>
            </c:dLbl>
            <c:dLbl>
              <c:idx val="5"/>
              <c:layout>
                <c:manualLayout>
                  <c:x val="-4.3275298548981966E-3"/>
                  <c:y val="-1.826195997362215E-3"/>
                </c:manualLayout>
              </c:layout>
              <c:showLegendKey val="0"/>
              <c:showVal val="1"/>
              <c:showCatName val="0"/>
              <c:showSerName val="0"/>
              <c:showPercent val="0"/>
              <c:showBubbleSize val="0"/>
            </c:dLbl>
            <c:dLbl>
              <c:idx val="6"/>
              <c:layout>
                <c:manualLayout>
                  <c:x val="-2.7815898001092611E-2"/>
                  <c:y val="-2.7105457831912792E-3"/>
                </c:manualLayout>
              </c:layout>
              <c:showLegendKey val="0"/>
              <c:showVal val="1"/>
              <c:showCatName val="0"/>
              <c:showSerName val="0"/>
              <c:showPercent val="0"/>
              <c:showBubbleSize val="0"/>
            </c:dLbl>
            <c:dLbl>
              <c:idx val="7"/>
              <c:layout>
                <c:manualLayout>
                  <c:x val="-2.9966556330394176E-2"/>
                  <c:y val="-3.4496551648608965E-3"/>
                </c:manualLayout>
              </c:layout>
              <c:showLegendKey val="0"/>
              <c:showVal val="1"/>
              <c:showCatName val="0"/>
              <c:showSerName val="0"/>
              <c:showPercent val="0"/>
              <c:showBubbleSize val="0"/>
            </c:dLbl>
            <c:dLbl>
              <c:idx val="8"/>
              <c:layout>
                <c:manualLayout>
                  <c:x val="-4.2579808680633852E-2"/>
                  <c:y val="-1.7410595665578019E-3"/>
                </c:manualLayout>
              </c:layout>
              <c:showLegendKey val="0"/>
              <c:showVal val="1"/>
              <c:showCatName val="0"/>
              <c:showSerName val="0"/>
              <c:showPercent val="0"/>
              <c:showBubbleSize val="0"/>
            </c:dLbl>
            <c:dLbl>
              <c:idx val="9"/>
              <c:layout>
                <c:manualLayout>
                  <c:x val="5.9752644886302088E-2"/>
                  <c:y val="-3.3115855167416292E-3"/>
                </c:manualLayout>
              </c:layout>
              <c:showLegendKey val="0"/>
              <c:showVal val="1"/>
              <c:showCatName val="0"/>
              <c:showSerName val="0"/>
              <c:showPercent val="0"/>
              <c:showBubbleSize val="0"/>
            </c:dLbl>
            <c:dLbl>
              <c:idx val="10"/>
              <c:layout>
                <c:manualLayout>
                  <c:x val="1.0619873198704003E-2"/>
                  <c:y val="-3.3115855167416292E-3"/>
                </c:manualLayout>
              </c:layout>
              <c:showLegendKey val="0"/>
              <c:showVal val="1"/>
              <c:showCatName val="0"/>
              <c:showSerName val="0"/>
              <c:showPercent val="0"/>
              <c:showBubbleSize val="0"/>
            </c:dLbl>
            <c:dLbl>
              <c:idx val="11"/>
              <c:layout>
                <c:manualLayout>
                  <c:x val="-4.7018072486545173E-2"/>
                  <c:y val="-3.3115855167416292E-3"/>
                </c:manualLayout>
              </c:layout>
              <c:showLegendKey val="0"/>
              <c:showVal val="1"/>
              <c:showCatName val="0"/>
              <c:showSerName val="0"/>
              <c:showPercent val="0"/>
              <c:showBubbleSize val="0"/>
            </c:dLbl>
            <c:dLbl>
              <c:idx val="12"/>
              <c:layout>
                <c:manualLayout>
                  <c:x val="2.7718606714846297E-2"/>
                  <c:y val="-3.4821191331155681E-3"/>
                </c:manualLayout>
              </c:layout>
              <c:showLegendKey val="0"/>
              <c:showVal val="1"/>
              <c:showCatName val="0"/>
              <c:showSerName val="0"/>
              <c:showPercent val="0"/>
              <c:showBubbleSize val="0"/>
            </c:dLbl>
            <c:dLbl>
              <c:idx val="13"/>
              <c:layout>
                <c:manualLayout>
                  <c:x val="8.4796329345961305E-3"/>
                  <c:y val="-3.4819887557330435E-3"/>
                </c:manualLayout>
              </c:layout>
              <c:showLegendKey val="0"/>
              <c:showVal val="1"/>
              <c:showCatName val="0"/>
              <c:showSerName val="0"/>
              <c:showPercent val="0"/>
              <c:showBubbleSize val="0"/>
            </c:dLbl>
            <c:dLbl>
              <c:idx val="14"/>
              <c:layout>
                <c:manualLayout>
                  <c:x val="1.2722978101394996E-2"/>
                  <c:y val="-1.826195997362215E-3"/>
                </c:manualLayout>
              </c:layout>
              <c:showLegendKey val="0"/>
              <c:showVal val="1"/>
              <c:showCatName val="0"/>
              <c:showSerName val="0"/>
              <c:showPercent val="0"/>
              <c:showBubbleSize val="0"/>
            </c:dLbl>
            <c:dLbl>
              <c:idx val="15"/>
              <c:layout>
                <c:manualLayout>
                  <c:x val="1.4895816827561359E-2"/>
                  <c:y val="-3.3115855167416292E-3"/>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Arkusz1!$C$2:$C$17</c:f>
              <c:numCache>
                <c:formatCode>0.00%</c:formatCode>
                <c:ptCount val="16"/>
                <c:pt idx="0">
                  <c:v>0.37500000000000211</c:v>
                </c:pt>
                <c:pt idx="1">
                  <c:v>0.29510000000000008</c:v>
                </c:pt>
                <c:pt idx="2">
                  <c:v>0.3769000000000024</c:v>
                </c:pt>
                <c:pt idx="3">
                  <c:v>0.30900000000000138</c:v>
                </c:pt>
                <c:pt idx="4">
                  <c:v>0.38210000000000038</c:v>
                </c:pt>
                <c:pt idx="5">
                  <c:v>0.46300000000000002</c:v>
                </c:pt>
                <c:pt idx="6">
                  <c:v>0.67650000000000265</c:v>
                </c:pt>
                <c:pt idx="7">
                  <c:v>0.49360000000000032</c:v>
                </c:pt>
                <c:pt idx="8">
                  <c:v>0.54239999999999999</c:v>
                </c:pt>
                <c:pt idx="9">
                  <c:v>0.4</c:v>
                </c:pt>
                <c:pt idx="10">
                  <c:v>0.35060000000000002</c:v>
                </c:pt>
                <c:pt idx="11">
                  <c:v>0.48570000000000002</c:v>
                </c:pt>
                <c:pt idx="12">
                  <c:v>0.39730000000000376</c:v>
                </c:pt>
                <c:pt idx="13">
                  <c:v>0.3593000000000024</c:v>
                </c:pt>
                <c:pt idx="14">
                  <c:v>0.11119999999999998</c:v>
                </c:pt>
                <c:pt idx="15">
                  <c:v>0.38460000000000188</c:v>
                </c:pt>
              </c:numCache>
            </c:numRef>
          </c:val>
        </c:ser>
        <c:ser>
          <c:idx val="2"/>
          <c:order val="2"/>
          <c:tx>
            <c:strRef>
              <c:f>Arkusz1!$D$1</c:f>
              <c:strCache>
                <c:ptCount val="1"/>
                <c:pt idx="0">
                  <c:v>nie pracuję i kontynuuję naukę</c:v>
                </c:pt>
              </c:strCache>
            </c:strRef>
          </c:tx>
          <c:invertIfNegative val="0"/>
          <c:dLbls>
            <c:dLbl>
              <c:idx val="0"/>
              <c:layout>
                <c:manualLayout>
                  <c:x val="-2.1278394058611042E-2"/>
                  <c:y val="-1.6557927583708161E-3"/>
                </c:manualLayout>
              </c:layout>
              <c:showLegendKey val="0"/>
              <c:showVal val="1"/>
              <c:showCatName val="0"/>
              <c:showSerName val="0"/>
              <c:showPercent val="0"/>
              <c:showBubbleSize val="0"/>
            </c:dLbl>
            <c:dLbl>
              <c:idx val="1"/>
              <c:layout>
                <c:manualLayout>
                  <c:x val="-6.3210770397437504E-3"/>
                  <c:y val="-3.2587826768093677E-3"/>
                </c:manualLayout>
              </c:layout>
              <c:showLegendKey val="0"/>
              <c:showVal val="1"/>
              <c:showCatName val="0"/>
              <c:showSerName val="0"/>
              <c:showPercent val="0"/>
              <c:showBubbleSize val="0"/>
            </c:dLbl>
            <c:dLbl>
              <c:idx val="2"/>
              <c:layout>
                <c:manualLayout>
                  <c:x val="-3.8323020849068953E-2"/>
                  <c:y val="-1.603120295821066E-3"/>
                </c:manualLayout>
              </c:layout>
              <c:showLegendKey val="0"/>
              <c:showVal val="1"/>
              <c:showCatName val="0"/>
              <c:showSerName val="0"/>
              <c:showPercent val="0"/>
              <c:showBubbleSize val="0"/>
            </c:dLbl>
            <c:dLbl>
              <c:idx val="3"/>
              <c:layout>
                <c:manualLayout>
                  <c:x val="-2.0374038786456802E-3"/>
                  <c:y val="-1.6557927583708161E-3"/>
                </c:manualLayout>
              </c:layout>
              <c:showLegendKey val="0"/>
              <c:showVal val="1"/>
              <c:showCatName val="0"/>
              <c:showSerName val="0"/>
              <c:showPercent val="0"/>
              <c:showBubbleSize val="0"/>
            </c:dLbl>
            <c:dLbl>
              <c:idx val="4"/>
              <c:layout>
                <c:manualLayout>
                  <c:x val="-4.1799966090878124E-3"/>
                  <c:y val="-3.258913054191907E-3"/>
                </c:manualLayout>
              </c:layout>
              <c:showLegendKey val="0"/>
              <c:showVal val="1"/>
              <c:showCatName val="0"/>
              <c:showSerName val="0"/>
              <c:showPercent val="0"/>
              <c:showBubbleSize val="0"/>
            </c:dLbl>
            <c:dLbl>
              <c:idx val="5"/>
              <c:layout>
                <c:manualLayout>
                  <c:x val="-2.1535148955647812E-3"/>
                  <c:y val="-1.8261959973622172E-3"/>
                </c:manualLayout>
              </c:layout>
              <c:showLegendKey val="0"/>
              <c:showVal val="1"/>
              <c:showCatName val="0"/>
              <c:showSerName val="0"/>
              <c:showPercent val="0"/>
              <c:showBubbleSize val="0"/>
            </c:dLbl>
            <c:dLbl>
              <c:idx val="6"/>
              <c:layout>
                <c:manualLayout>
                  <c:x val="-3.3606661915805268E-7"/>
                  <c:y val="-8.5136430804420748E-5"/>
                </c:manualLayout>
              </c:layout>
              <c:showLegendKey val="0"/>
              <c:showVal val="1"/>
              <c:showCatName val="0"/>
              <c:showSerName val="0"/>
              <c:showPercent val="0"/>
              <c:showBubbleSize val="0"/>
            </c:dLbl>
            <c:dLbl>
              <c:idx val="7"/>
              <c:layout>
                <c:manualLayout>
                  <c:x val="-2.9838178881876488E-2"/>
                  <c:y val="-3.3115855167416292E-3"/>
                </c:manualLayout>
              </c:layout>
              <c:showLegendKey val="0"/>
              <c:showVal val="1"/>
              <c:showCatName val="0"/>
              <c:showSerName val="0"/>
              <c:showPercent val="0"/>
              <c:showBubbleSize val="0"/>
            </c:dLbl>
            <c:dLbl>
              <c:idx val="8"/>
              <c:layout>
                <c:manualLayout>
                  <c:x val="-2.3431740920866521E-2"/>
                  <c:y val="-1.3037738254888525E-7"/>
                </c:manualLayout>
              </c:layout>
              <c:showLegendKey val="0"/>
              <c:showVal val="1"/>
              <c:showCatName val="0"/>
              <c:showSerName val="0"/>
              <c:showPercent val="0"/>
              <c:showBubbleSize val="0"/>
            </c:dLbl>
            <c:dLbl>
              <c:idx val="9"/>
              <c:layout>
                <c:manualLayout>
                  <c:x val="1.5069563269666252E-2"/>
                  <c:y val="-1.6029899184385353E-3"/>
                </c:manualLayout>
              </c:layout>
              <c:showLegendKey val="0"/>
              <c:showVal val="1"/>
              <c:showCatName val="0"/>
              <c:showSerName val="0"/>
              <c:showPercent val="0"/>
              <c:showBubbleSize val="0"/>
            </c:dLbl>
            <c:dLbl>
              <c:idx val="10"/>
              <c:layout>
                <c:manualLayout>
                  <c:x val="-2.7630221194007751E-2"/>
                  <c:y val="-1.6557927583708161E-3"/>
                </c:manualLayout>
              </c:layout>
              <c:showLegendKey val="0"/>
              <c:showVal val="1"/>
              <c:showCatName val="0"/>
              <c:showSerName val="0"/>
              <c:showPercent val="0"/>
              <c:showBubbleSize val="0"/>
            </c:dLbl>
            <c:dLbl>
              <c:idx val="11"/>
              <c:layout>
                <c:manualLayout>
                  <c:x val="-1.4938161221575281E-2"/>
                  <c:y val="-3.3115855167416292E-3"/>
                </c:manualLayout>
              </c:layout>
              <c:showLegendKey val="0"/>
              <c:showVal val="1"/>
              <c:showCatName val="0"/>
              <c:showSerName val="0"/>
              <c:showPercent val="0"/>
              <c:showBubbleSize val="0"/>
            </c:dLbl>
            <c:dLbl>
              <c:idx val="12"/>
              <c:layout>
                <c:manualLayout>
                  <c:x val="-1.4833812536326698E-2"/>
                  <c:y val="-3.3115855167416002E-3"/>
                </c:manualLayout>
              </c:layout>
              <c:showLegendKey val="0"/>
              <c:showVal val="1"/>
              <c:showCatName val="0"/>
              <c:showSerName val="0"/>
              <c:showPercent val="0"/>
              <c:showBubbleSize val="0"/>
            </c:dLbl>
            <c:dLbl>
              <c:idx val="13"/>
              <c:layout>
                <c:manualLayout>
                  <c:x val="-8.4705591358787431E-3"/>
                  <c:y val="0"/>
                </c:manualLayout>
              </c:layout>
              <c:showLegendKey val="0"/>
              <c:showVal val="1"/>
              <c:showCatName val="0"/>
              <c:showSerName val="0"/>
              <c:showPercent val="0"/>
              <c:showBubbleSize val="0"/>
            </c:dLbl>
            <c:dLbl>
              <c:idx val="14"/>
              <c:layout>
                <c:manualLayout>
                  <c:x val="4.6948506696378851E-2"/>
                  <c:y val="-1.6557927583708161E-3"/>
                </c:manualLayout>
              </c:layout>
              <c:showLegendKey val="0"/>
              <c:showVal val="1"/>
              <c:showCatName val="0"/>
              <c:showSerName val="0"/>
              <c:showPercent val="0"/>
              <c:showBubbleSize val="0"/>
            </c:dLbl>
            <c:dLbl>
              <c:idx val="15"/>
              <c:layout>
                <c:manualLayout>
                  <c:x val="-1.7014212761424116E-2"/>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Arkusz1!$D$2:$D$17</c:f>
              <c:numCache>
                <c:formatCode>0.00%</c:formatCode>
                <c:ptCount val="16"/>
                <c:pt idx="0">
                  <c:v>0.4</c:v>
                </c:pt>
                <c:pt idx="1">
                  <c:v>0.62300000000000422</c:v>
                </c:pt>
                <c:pt idx="2">
                  <c:v>0.36150000000000032</c:v>
                </c:pt>
                <c:pt idx="3">
                  <c:v>0.41570000000000001</c:v>
                </c:pt>
                <c:pt idx="4">
                  <c:v>0.35030000000000211</c:v>
                </c:pt>
                <c:pt idx="5">
                  <c:v>0.25929999999999997</c:v>
                </c:pt>
                <c:pt idx="6">
                  <c:v>0.14710000000000001</c:v>
                </c:pt>
                <c:pt idx="7">
                  <c:v>0.2681</c:v>
                </c:pt>
                <c:pt idx="8">
                  <c:v>0.28810000000000002</c:v>
                </c:pt>
                <c:pt idx="9">
                  <c:v>0.34290000000000032</c:v>
                </c:pt>
                <c:pt idx="10">
                  <c:v>0.37360000000000032</c:v>
                </c:pt>
                <c:pt idx="11">
                  <c:v>0.21900000000000044</c:v>
                </c:pt>
                <c:pt idx="12">
                  <c:v>0.37670000000000031</c:v>
                </c:pt>
                <c:pt idx="13">
                  <c:v>0.30310000000000031</c:v>
                </c:pt>
                <c:pt idx="14">
                  <c:v>0.33330000000000376</c:v>
                </c:pt>
                <c:pt idx="15">
                  <c:v>0.35900000000000032</c:v>
                </c:pt>
              </c:numCache>
            </c:numRef>
          </c:val>
        </c:ser>
        <c:ser>
          <c:idx val="3"/>
          <c:order val="3"/>
          <c:tx>
            <c:strRef>
              <c:f>Arkusz1!$E$1</c:f>
              <c:strCache>
                <c:ptCount val="1"/>
                <c:pt idx="0">
                  <c:v>nie pracuję i nie kontynuuję nauki</c:v>
                </c:pt>
              </c:strCache>
            </c:strRef>
          </c:tx>
          <c:invertIfNegative val="0"/>
          <c:dLbls>
            <c:dLbl>
              <c:idx val="0"/>
              <c:layout>
                <c:manualLayout>
                  <c:x val="1.4938161221575281E-2"/>
                  <c:y val="-3.3115855167416292E-3"/>
                </c:manualLayout>
              </c:layout>
              <c:showLegendKey val="0"/>
              <c:showVal val="1"/>
              <c:showCatName val="0"/>
              <c:showSerName val="0"/>
              <c:showPercent val="0"/>
              <c:showBubbleSize val="0"/>
            </c:dLbl>
            <c:dLbl>
              <c:idx val="1"/>
              <c:layout>
                <c:manualLayout>
                  <c:x val="1.2804138189921665E-2"/>
                  <c:y val="0"/>
                </c:manualLayout>
              </c:layout>
              <c:showLegendKey val="0"/>
              <c:showVal val="1"/>
              <c:showCatName val="0"/>
              <c:showSerName val="0"/>
              <c:showPercent val="0"/>
              <c:showBubbleSize val="0"/>
            </c:dLbl>
            <c:dLbl>
              <c:idx val="3"/>
              <c:layout>
                <c:manualLayout>
                  <c:x val="8.5360921266144467E-3"/>
                  <c:y val="0"/>
                </c:manualLayout>
              </c:layout>
              <c:showLegendKey val="0"/>
              <c:showVal val="1"/>
              <c:showCatName val="0"/>
              <c:showSerName val="0"/>
              <c:showPercent val="0"/>
              <c:showBubbleSize val="0"/>
            </c:dLbl>
            <c:dLbl>
              <c:idx val="4"/>
              <c:layout>
                <c:manualLayout>
                  <c:x val="1.2804138189921665E-2"/>
                  <c:y val="-1.6557927583708161E-3"/>
                </c:manualLayout>
              </c:layout>
              <c:showLegendKey val="0"/>
              <c:showVal val="1"/>
              <c:showCatName val="0"/>
              <c:showSerName val="0"/>
              <c:showPercent val="0"/>
              <c:showBubbleSize val="0"/>
            </c:dLbl>
            <c:dLbl>
              <c:idx val="6"/>
              <c:layout>
                <c:manualLayout>
                  <c:x val="8.5360921266144467E-3"/>
                  <c:y val="-1.6557927583708161E-3"/>
                </c:manualLayout>
              </c:layout>
              <c:showLegendKey val="0"/>
              <c:showVal val="1"/>
              <c:showCatName val="0"/>
              <c:showSerName val="0"/>
              <c:showPercent val="0"/>
              <c:showBubbleSize val="0"/>
            </c:dLbl>
            <c:dLbl>
              <c:idx val="7"/>
              <c:layout>
                <c:manualLayout>
                  <c:x val="8.5360921266144467E-3"/>
                  <c:y val="0"/>
                </c:manualLayout>
              </c:layout>
              <c:showLegendKey val="0"/>
              <c:showVal val="1"/>
              <c:showCatName val="0"/>
              <c:showSerName val="0"/>
              <c:showPercent val="0"/>
              <c:showBubbleSize val="0"/>
            </c:dLbl>
            <c:dLbl>
              <c:idx val="8"/>
              <c:layout>
                <c:manualLayout>
                  <c:x val="0"/>
                  <c:y val="-2.4837021752944801E-2"/>
                </c:manualLayout>
              </c:layout>
              <c:spPr>
                <a:noFill/>
              </c:spPr>
              <c:txPr>
                <a:bodyPr/>
                <a:lstStyle/>
                <a:p>
                  <a:pPr>
                    <a:defRPr sz="1200" b="1">
                      <a:solidFill>
                        <a:srgbClr val="7030A0"/>
                      </a:solidFill>
                    </a:defRPr>
                  </a:pPr>
                  <a:endParaRPr lang="pl-PL"/>
                </a:p>
              </c:txPr>
              <c:showLegendKey val="0"/>
              <c:showVal val="1"/>
              <c:showCatName val="0"/>
              <c:showSerName val="0"/>
              <c:showPercent val="0"/>
              <c:showBubbleSize val="0"/>
            </c:dLbl>
            <c:dLbl>
              <c:idx val="10"/>
              <c:layout>
                <c:manualLayout>
                  <c:x val="1.0670115158268123E-2"/>
                  <c:y val="0"/>
                </c:manualLayout>
              </c:layout>
              <c:showLegendKey val="0"/>
              <c:showVal val="1"/>
              <c:showCatName val="0"/>
              <c:showSerName val="0"/>
              <c:showPercent val="0"/>
              <c:showBubbleSize val="0"/>
            </c:dLbl>
            <c:dLbl>
              <c:idx val="15"/>
              <c:layout>
                <c:manualLayout>
                  <c:x val="8.5360921266144467E-3"/>
                  <c:y val="-1.6557927583708161E-3"/>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Arkusz1!$E$2:$E$17</c:f>
              <c:numCache>
                <c:formatCode>0.00%</c:formatCode>
                <c:ptCount val="16"/>
                <c:pt idx="0">
                  <c:v>0.1125</c:v>
                </c:pt>
                <c:pt idx="1">
                  <c:v>6.5600000000000006E-2</c:v>
                </c:pt>
                <c:pt idx="2">
                  <c:v>0.12310000000000022</c:v>
                </c:pt>
                <c:pt idx="3">
                  <c:v>0.16289999999999999</c:v>
                </c:pt>
                <c:pt idx="4">
                  <c:v>0.19750000000000001</c:v>
                </c:pt>
                <c:pt idx="5">
                  <c:v>0.18510000000000001</c:v>
                </c:pt>
                <c:pt idx="6">
                  <c:v>0.14700000000000021</c:v>
                </c:pt>
                <c:pt idx="7">
                  <c:v>0.1149</c:v>
                </c:pt>
                <c:pt idx="8">
                  <c:v>5.0900000000000001E-2</c:v>
                </c:pt>
                <c:pt idx="9">
                  <c:v>0.2571</c:v>
                </c:pt>
                <c:pt idx="10">
                  <c:v>0.15510000000000004</c:v>
                </c:pt>
                <c:pt idx="11">
                  <c:v>0.13339999999999999</c:v>
                </c:pt>
                <c:pt idx="12">
                  <c:v>0.17119999999999999</c:v>
                </c:pt>
                <c:pt idx="13">
                  <c:v>0.22939999999999999</c:v>
                </c:pt>
                <c:pt idx="14">
                  <c:v>0.33330000000000376</c:v>
                </c:pt>
                <c:pt idx="15">
                  <c:v>0.17950000000000021</c:v>
                </c:pt>
              </c:numCache>
            </c:numRef>
          </c:val>
        </c:ser>
        <c:dLbls>
          <c:showLegendKey val="0"/>
          <c:showVal val="0"/>
          <c:showCatName val="0"/>
          <c:showSerName val="0"/>
          <c:showPercent val="0"/>
          <c:showBubbleSize val="0"/>
        </c:dLbls>
        <c:gapWidth val="150"/>
        <c:shape val="box"/>
        <c:axId val="321819392"/>
        <c:axId val="321820928"/>
        <c:axId val="0"/>
      </c:bar3DChart>
      <c:catAx>
        <c:axId val="321819392"/>
        <c:scaling>
          <c:orientation val="minMax"/>
        </c:scaling>
        <c:delete val="0"/>
        <c:axPos val="l"/>
        <c:majorTickMark val="out"/>
        <c:minorTickMark val="none"/>
        <c:tickLblPos val="nextTo"/>
        <c:txPr>
          <a:bodyPr/>
          <a:lstStyle/>
          <a:p>
            <a:pPr>
              <a:defRPr sz="1200" b="1"/>
            </a:pPr>
            <a:endParaRPr lang="pl-PL"/>
          </a:p>
        </c:txPr>
        <c:crossAx val="321820928"/>
        <c:crosses val="autoZero"/>
        <c:auto val="1"/>
        <c:lblAlgn val="ctr"/>
        <c:lblOffset val="100"/>
        <c:noMultiLvlLbl val="0"/>
      </c:catAx>
      <c:valAx>
        <c:axId val="321820928"/>
        <c:scaling>
          <c:orientation val="minMax"/>
        </c:scaling>
        <c:delete val="1"/>
        <c:axPos val="b"/>
        <c:majorGridlines/>
        <c:numFmt formatCode="0.00%" sourceLinked="1"/>
        <c:majorTickMark val="out"/>
        <c:minorTickMark val="none"/>
        <c:tickLblPos val="none"/>
        <c:crossAx val="321819392"/>
        <c:crosses val="autoZero"/>
        <c:crossBetween val="between"/>
      </c:valAx>
    </c:plotArea>
    <c:legend>
      <c:legendPos val="r"/>
      <c:layout>
        <c:manualLayout>
          <c:xMode val="edge"/>
          <c:yMode val="edge"/>
          <c:x val="5.0053762257399794E-3"/>
          <c:y val="2.2525186463320129E-3"/>
          <c:w val="0.99499462377426007"/>
          <c:h val="5.3044038090013082E-2"/>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200"/>
              <a:t>Charkter wykonywanej pracy przez </a:t>
            </a:r>
            <a:r>
              <a:rPr lang="pl-PL" sz="1200" baseline="0"/>
              <a:t>absolwentów UWM w Olsztynie</a:t>
            </a:r>
            <a:endParaRPr lang="en-US" sz="1200"/>
          </a:p>
        </c:rich>
      </c:tx>
      <c:overlay val="0"/>
    </c:title>
    <c:autoTitleDeleted val="0"/>
    <c:view3D>
      <c:rotX val="15"/>
      <c:rotY val="80"/>
      <c:rAngAx val="1"/>
    </c:view3D>
    <c:floor>
      <c:thickness val="0"/>
    </c:floor>
    <c:sideWall>
      <c:thickness val="0"/>
    </c:sideWall>
    <c:backWall>
      <c:thickness val="0"/>
    </c:backWall>
    <c:plotArea>
      <c:layout>
        <c:manualLayout>
          <c:layoutTarget val="inner"/>
          <c:xMode val="edge"/>
          <c:yMode val="edge"/>
          <c:x val="9.4582175699927707E-4"/>
          <c:y val="0.20579261981737076"/>
          <c:w val="0.69632400829760199"/>
          <c:h val="0.77937666946429063"/>
        </c:manualLayout>
      </c:layout>
      <c:pie3DChart>
        <c:varyColors val="1"/>
        <c:ser>
          <c:idx val="0"/>
          <c:order val="0"/>
          <c:tx>
            <c:strRef>
              <c:f>Arkusz1!$B$1</c:f>
              <c:strCache>
                <c:ptCount val="1"/>
                <c:pt idx="0">
                  <c:v>Charakter pracy</c:v>
                </c:pt>
              </c:strCache>
            </c:strRef>
          </c:tx>
          <c:dLbls>
            <c:dLbl>
              <c:idx val="0"/>
              <c:layout>
                <c:manualLayout>
                  <c:x val="-0.14502872182440091"/>
                  <c:y val="-0.182478712459186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1"/>
              <c:layout>
                <c:manualLayout>
                  <c:x val="0.13599059739050798"/>
                  <c:y val="-0.27660476426232128"/>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2"/>
              <c:layout>
                <c:manualLayout>
                  <c:x val="0.13897964274771843"/>
                  <c:y val="2.7934946876521888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3"/>
              <c:layout>
                <c:manualLayout>
                  <c:x val="-0.13261513425004309"/>
                  <c:y val="5.2151438437975102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4"/>
              <c:layout>
                <c:manualLayout>
                  <c:x val="-2.3958723948332216E-2"/>
                  <c:y val="-0.31300816761303296"/>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chemeClr val="bg1"/>
                      </a:solidFill>
                    </a:defRPr>
                  </a:pPr>
                  <a:endParaRPr lang="pl-PL"/>
                </a:p>
              </c:txPr>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1"/>
          </c:dLbls>
          <c:cat>
            <c:strRef>
              <c:f>Arkusz1!$A$2:$A$5</c:f>
              <c:strCache>
                <c:ptCount val="4"/>
                <c:pt idx="0">
                  <c:v>ściśle związana ze specjalnością</c:v>
                </c:pt>
                <c:pt idx="1">
                  <c:v>ściśle związana z kierunkiem studiów</c:v>
                </c:pt>
                <c:pt idx="2">
                  <c:v>częściowo związana z kierunkiem studiów</c:v>
                </c:pt>
                <c:pt idx="3">
                  <c:v>nie związana z kierunkiem studiów</c:v>
                </c:pt>
              </c:strCache>
            </c:strRef>
          </c:cat>
          <c:val>
            <c:numRef>
              <c:f>Arkusz1!$B$2:$B$5</c:f>
              <c:numCache>
                <c:formatCode>0.00%</c:formatCode>
                <c:ptCount val="4"/>
                <c:pt idx="0">
                  <c:v>0.18210000000000001</c:v>
                </c:pt>
                <c:pt idx="1">
                  <c:v>0.29470000000000002</c:v>
                </c:pt>
                <c:pt idx="2">
                  <c:v>0.23790000000000044</c:v>
                </c:pt>
                <c:pt idx="3">
                  <c:v>0.28530000000000255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199438790117263"/>
          <c:y val="0.15590174765347084"/>
          <c:w val="0.30800561209882787"/>
          <c:h val="0.80834319002271449"/>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795421033300359"/>
          <c:y val="7.2347344449590872E-2"/>
          <c:w val="0.8057429443510572"/>
          <c:h val="0.76975483763059371"/>
        </c:manualLayout>
      </c:layout>
      <c:bar3DChart>
        <c:barDir val="col"/>
        <c:grouping val="stacked"/>
        <c:varyColors val="0"/>
        <c:ser>
          <c:idx val="0"/>
          <c:order val="0"/>
          <c:tx>
            <c:strRef>
              <c:f>Arkusz1!$B$1</c:f>
              <c:strCache>
                <c:ptCount val="1"/>
                <c:pt idx="0">
                  <c:v>Kobieta </c:v>
                </c:pt>
              </c:strCache>
            </c:strRef>
          </c:tx>
          <c:invertIfNegative val="0"/>
          <c:dLbls>
            <c:dLbl>
              <c:idx val="0"/>
              <c:layout>
                <c:manualLayout>
                  <c:x val="6.5674280614986934E-3"/>
                  <c:y val="-3.9682488598039509E-2"/>
                </c:manualLayout>
              </c:layout>
              <c:showLegendKey val="0"/>
              <c:showVal val="1"/>
              <c:showCatName val="0"/>
              <c:showSerName val="0"/>
              <c:showPercent val="0"/>
              <c:showBubbleSize val="0"/>
            </c:dLbl>
            <c:dLbl>
              <c:idx val="1"/>
              <c:layout>
                <c:manualLayout>
                  <c:x val="9.6363353262534715E-3"/>
                  <c:y val="-5.7867415705810533E-2"/>
                </c:manualLayout>
              </c:layout>
              <c:showLegendKey val="0"/>
              <c:showVal val="1"/>
              <c:showCatName val="0"/>
              <c:showSerName val="0"/>
              <c:showPercent val="0"/>
              <c:showBubbleSize val="0"/>
            </c:dLbl>
            <c:dLbl>
              <c:idx val="2"/>
              <c:layout>
                <c:manualLayout>
                  <c:x val="1.059183198527996E-2"/>
                  <c:y val="-4.7296482316432124E-2"/>
                </c:manualLayout>
              </c:layout>
              <c:showLegendKey val="0"/>
              <c:showVal val="1"/>
              <c:showCatName val="0"/>
              <c:showSerName val="0"/>
              <c:showPercent val="0"/>
              <c:showBubbleSize val="0"/>
            </c:dLbl>
            <c:dLbl>
              <c:idx val="3"/>
              <c:layout>
                <c:manualLayout>
                  <c:x val="8.5052094407824796E-3"/>
                  <c:y val="-1.7770742864626959E-2"/>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Arkusz1!$A$2:$A$5</c:f>
              <c:strCache>
                <c:ptCount val="4"/>
                <c:pt idx="0">
                  <c:v>ściśle związana ze specjanością</c:v>
                </c:pt>
                <c:pt idx="1">
                  <c:v>częściowo związana z kierunkiem studiów</c:v>
                </c:pt>
                <c:pt idx="2">
                  <c:v>ściśle związana z kierunkiem studiów</c:v>
                </c:pt>
                <c:pt idx="3">
                  <c:v>nie związana z kierunkiem studiów</c:v>
                </c:pt>
              </c:strCache>
            </c:strRef>
          </c:cat>
          <c:val>
            <c:numRef>
              <c:f>Arkusz1!$B$2:$B$5</c:f>
              <c:numCache>
                <c:formatCode>0.00%</c:formatCode>
                <c:ptCount val="4"/>
                <c:pt idx="0">
                  <c:v>0.70520000000000005</c:v>
                </c:pt>
                <c:pt idx="1">
                  <c:v>0.65000000000000469</c:v>
                </c:pt>
                <c:pt idx="2">
                  <c:v>0.65930000000000399</c:v>
                </c:pt>
                <c:pt idx="3">
                  <c:v>0.73060000000000513</c:v>
                </c:pt>
              </c:numCache>
            </c:numRef>
          </c:val>
        </c:ser>
        <c:ser>
          <c:idx val="1"/>
          <c:order val="1"/>
          <c:tx>
            <c:strRef>
              <c:f>Arkusz1!$C$1</c:f>
              <c:strCache>
                <c:ptCount val="1"/>
                <c:pt idx="0">
                  <c:v>Mężczyzna</c:v>
                </c:pt>
              </c:strCache>
            </c:strRef>
          </c:tx>
          <c:invertIfNegative val="0"/>
          <c:dLbls>
            <c:dLbl>
              <c:idx val="0"/>
              <c:layout>
                <c:manualLayout>
                  <c:x val="8.8295124070580568E-3"/>
                  <c:y val="1.0696028224977175E-3"/>
                </c:manualLayout>
              </c:layout>
              <c:showLegendKey val="0"/>
              <c:showVal val="1"/>
              <c:showCatName val="0"/>
              <c:showSerName val="0"/>
              <c:showPercent val="0"/>
              <c:showBubbleSize val="0"/>
            </c:dLbl>
            <c:dLbl>
              <c:idx val="1"/>
              <c:layout>
                <c:manualLayout>
                  <c:x val="1.1898419671812889E-2"/>
                  <c:y val="-1.1904718593990025E-2"/>
                </c:manualLayout>
              </c:layout>
              <c:showLegendKey val="0"/>
              <c:showVal val="1"/>
              <c:showCatName val="0"/>
              <c:showSerName val="0"/>
              <c:showPercent val="0"/>
              <c:showBubbleSize val="0"/>
            </c:dLbl>
            <c:dLbl>
              <c:idx val="2"/>
              <c:layout>
                <c:manualLayout>
                  <c:x val="1.3270638108361061E-2"/>
                  <c:y val="-2.0255288615054812E-2"/>
                </c:manualLayout>
              </c:layout>
              <c:showLegendKey val="0"/>
              <c:showVal val="1"/>
              <c:showCatName val="0"/>
              <c:showSerName val="0"/>
              <c:showPercent val="0"/>
              <c:showBubbleSize val="0"/>
            </c:dLbl>
            <c:dLbl>
              <c:idx val="3"/>
              <c:layout>
                <c:manualLayout>
                  <c:x val="8.5052094407824796E-3"/>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Arkusz1!$A$2:$A$5</c:f>
              <c:strCache>
                <c:ptCount val="4"/>
                <c:pt idx="0">
                  <c:v>ściśle związana ze specjanością</c:v>
                </c:pt>
                <c:pt idx="1">
                  <c:v>częściowo związana z kierunkiem studiów</c:v>
                </c:pt>
                <c:pt idx="2">
                  <c:v>ściśle związana z kierunkiem studiów</c:v>
                </c:pt>
                <c:pt idx="3">
                  <c:v>nie związana z kierunkiem studiów</c:v>
                </c:pt>
              </c:strCache>
            </c:strRef>
          </c:cat>
          <c:val>
            <c:numRef>
              <c:f>Arkusz1!$C$2:$C$5</c:f>
              <c:numCache>
                <c:formatCode>0.00%</c:formatCode>
                <c:ptCount val="4"/>
                <c:pt idx="0">
                  <c:v>0.29480000000000223</c:v>
                </c:pt>
                <c:pt idx="1">
                  <c:v>0.35000000000000031</c:v>
                </c:pt>
                <c:pt idx="2">
                  <c:v>0.3407</c:v>
                </c:pt>
                <c:pt idx="3">
                  <c:v>0.26940000000000008</c:v>
                </c:pt>
              </c:numCache>
            </c:numRef>
          </c:val>
        </c:ser>
        <c:dLbls>
          <c:showLegendKey val="0"/>
          <c:showVal val="0"/>
          <c:showCatName val="0"/>
          <c:showSerName val="0"/>
          <c:showPercent val="0"/>
          <c:showBubbleSize val="0"/>
        </c:dLbls>
        <c:gapWidth val="150"/>
        <c:shape val="box"/>
        <c:axId val="321176704"/>
        <c:axId val="321178240"/>
        <c:axId val="0"/>
      </c:bar3DChart>
      <c:catAx>
        <c:axId val="321176704"/>
        <c:scaling>
          <c:orientation val="minMax"/>
        </c:scaling>
        <c:delete val="0"/>
        <c:axPos val="b"/>
        <c:majorTickMark val="out"/>
        <c:minorTickMark val="none"/>
        <c:tickLblPos val="nextTo"/>
        <c:txPr>
          <a:bodyPr/>
          <a:lstStyle/>
          <a:p>
            <a:pPr>
              <a:defRPr sz="900" b="1"/>
            </a:pPr>
            <a:endParaRPr lang="pl-PL"/>
          </a:p>
        </c:txPr>
        <c:crossAx val="321178240"/>
        <c:crosses val="autoZero"/>
        <c:auto val="1"/>
        <c:lblAlgn val="ctr"/>
        <c:lblOffset val="100"/>
        <c:noMultiLvlLbl val="0"/>
      </c:catAx>
      <c:valAx>
        <c:axId val="321178240"/>
        <c:scaling>
          <c:orientation val="minMax"/>
        </c:scaling>
        <c:delete val="0"/>
        <c:axPos val="l"/>
        <c:majorGridlines/>
        <c:numFmt formatCode="0.00%" sourceLinked="1"/>
        <c:majorTickMark val="out"/>
        <c:minorTickMark val="none"/>
        <c:tickLblPos val="nextTo"/>
        <c:crossAx val="321176704"/>
        <c:crosses val="autoZero"/>
        <c:crossBetween val="between"/>
      </c:valAx>
    </c:plotArea>
    <c:legend>
      <c:legendPos val="r"/>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050"/>
              <a:t>Ilu pracowników zatrudnia instytucja/przedsiębiorstwo, w której Pani/Pan</a:t>
            </a:r>
            <a:r>
              <a:rPr lang="pl-PL" sz="1050" baseline="0"/>
              <a:t> pracuje?</a:t>
            </a:r>
            <a:endParaRPr lang="en-US" sz="105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6328824168284385E-2"/>
          <c:y val="0.12914681334612246"/>
          <c:w val="0.87761322055994884"/>
          <c:h val="0.63786589689277806"/>
        </c:manualLayout>
      </c:layout>
      <c:bar3DChart>
        <c:barDir val="col"/>
        <c:grouping val="clustered"/>
        <c:varyColors val="0"/>
        <c:ser>
          <c:idx val="0"/>
          <c:order val="0"/>
          <c:tx>
            <c:strRef>
              <c:f>Arkusz1!$B$1</c:f>
              <c:strCache>
                <c:ptCount val="1"/>
                <c:pt idx="0">
                  <c:v>Ilu praconików</c:v>
                </c:pt>
              </c:strCache>
            </c:strRef>
          </c:tx>
          <c:invertIfNegative val="0"/>
          <c:dLbls>
            <c:dLbl>
              <c:idx val="0"/>
              <c:layout>
                <c:manualLayout>
                  <c:x val="2.5346193835062557E-2"/>
                  <c:y val="-2.1607325464381499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1"/>
              <c:layout>
                <c:manualLayout>
                  <c:x val="2.1310237559875895E-2"/>
                  <c:y val="-2.2749300989342892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2"/>
              <c:layout>
                <c:manualLayout>
                  <c:x val="2.1819545574026784E-2"/>
                  <c:y val="-2.0874797113386211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3"/>
              <c:layout>
                <c:manualLayout>
                  <c:x val="2.0010681739415784E-2"/>
                  <c:y val="-3.3154368819433351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4"/>
              <c:layout>
                <c:manualLayout>
                  <c:x val="2.0518650350505027E-2"/>
                  <c:y val="-2.3549203861509646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txPr>
              <a:bodyPr/>
              <a:lstStyle/>
              <a:p>
                <a:pPr>
                  <a:defRPr sz="1200">
                    <a:solidFill>
                      <a:sysClr val="windowText" lastClr="000000"/>
                    </a:solidFill>
                  </a:defRPr>
                </a:pPr>
                <a:endParaRPr lang="pl-PL"/>
              </a:p>
            </c:txPr>
            <c:showLegendKey val="0"/>
            <c:showVal val="1"/>
            <c:showCatName val="0"/>
            <c:showSerName val="0"/>
            <c:showPercent val="0"/>
            <c:showBubbleSize val="0"/>
            <c:showLeaderLines val="0"/>
          </c:dLbls>
          <c:cat>
            <c:strRef>
              <c:f>Arkusz1!$A$2:$A$5</c:f>
              <c:strCache>
                <c:ptCount val="4"/>
                <c:pt idx="0">
                  <c:v>do 10 osób</c:v>
                </c:pt>
                <c:pt idx="1">
                  <c:v>10-50 osób</c:v>
                </c:pt>
                <c:pt idx="2">
                  <c:v>51-250 osób</c:v>
                </c:pt>
                <c:pt idx="3">
                  <c:v>powyżej 251 osób</c:v>
                </c:pt>
              </c:strCache>
            </c:strRef>
          </c:cat>
          <c:val>
            <c:numRef>
              <c:f>Arkusz1!$B$2:$B$5</c:f>
              <c:numCache>
                <c:formatCode>0.00%</c:formatCode>
                <c:ptCount val="4"/>
                <c:pt idx="0">
                  <c:v>0.28110000000000002</c:v>
                </c:pt>
                <c:pt idx="1">
                  <c:v>0.26629999999999998</c:v>
                </c:pt>
                <c:pt idx="2">
                  <c:v>0.22420000000000001</c:v>
                </c:pt>
                <c:pt idx="3">
                  <c:v>0.22839999999999999</c:v>
                </c:pt>
              </c:numCache>
            </c:numRef>
          </c:val>
        </c:ser>
        <c:dLbls>
          <c:showLegendKey val="0"/>
          <c:showVal val="0"/>
          <c:showCatName val="0"/>
          <c:showSerName val="0"/>
          <c:showPercent val="0"/>
          <c:showBubbleSize val="0"/>
        </c:dLbls>
        <c:gapWidth val="100"/>
        <c:shape val="box"/>
        <c:axId val="322582016"/>
        <c:axId val="322583552"/>
        <c:axId val="0"/>
      </c:bar3DChart>
      <c:catAx>
        <c:axId val="322582016"/>
        <c:scaling>
          <c:orientation val="minMax"/>
        </c:scaling>
        <c:delete val="0"/>
        <c:axPos val="b"/>
        <c:majorTickMark val="out"/>
        <c:minorTickMark val="none"/>
        <c:tickLblPos val="nextTo"/>
        <c:txPr>
          <a:bodyPr/>
          <a:lstStyle/>
          <a:p>
            <a:pPr>
              <a:defRPr b="1"/>
            </a:pPr>
            <a:endParaRPr lang="pl-PL"/>
          </a:p>
        </c:txPr>
        <c:crossAx val="322583552"/>
        <c:crosses val="autoZero"/>
        <c:auto val="1"/>
        <c:lblAlgn val="ctr"/>
        <c:lblOffset val="100"/>
        <c:noMultiLvlLbl val="0"/>
      </c:catAx>
      <c:valAx>
        <c:axId val="322583552"/>
        <c:scaling>
          <c:orientation val="minMax"/>
        </c:scaling>
        <c:delete val="0"/>
        <c:axPos val="l"/>
        <c:majorGridlines/>
        <c:numFmt formatCode="0.00%" sourceLinked="1"/>
        <c:majorTickMark val="out"/>
        <c:minorTickMark val="none"/>
        <c:tickLblPos val="nextTo"/>
        <c:crossAx val="322582016"/>
        <c:crosses val="autoZero"/>
        <c:crossBetween val="between"/>
      </c:valAx>
    </c:plotArea>
    <c:plotVisOnly val="1"/>
    <c:dispBlanksAs val="gap"/>
    <c:showDLblsOverMax val="0"/>
  </c:chart>
  <c:spPr>
    <a:ln>
      <a:solidFill>
        <a:srgbClr val="4F81BD"/>
      </a:solid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050"/>
              <a:t>Jaki zasięg działalności</a:t>
            </a:r>
            <a:r>
              <a:rPr lang="pl-PL" sz="1050" baseline="0"/>
              <a:t> ma </a:t>
            </a:r>
            <a:r>
              <a:rPr lang="pl-PL" sz="1050"/>
              <a:t>instytucja/przedsiębiorstwo, w której Pani/Pan</a:t>
            </a:r>
            <a:r>
              <a:rPr lang="pl-PL" sz="1050" baseline="0"/>
              <a:t> pracuje?</a:t>
            </a:r>
            <a:endParaRPr lang="en-US" sz="105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6328824168284454E-2"/>
          <c:y val="0.12914681334612246"/>
          <c:w val="0.87761322055994884"/>
          <c:h val="0.77846231498268936"/>
        </c:manualLayout>
      </c:layout>
      <c:bar3DChart>
        <c:barDir val="col"/>
        <c:grouping val="clustered"/>
        <c:varyColors val="0"/>
        <c:ser>
          <c:idx val="0"/>
          <c:order val="0"/>
          <c:tx>
            <c:strRef>
              <c:f>Arkusz1!$B$1</c:f>
              <c:strCache>
                <c:ptCount val="1"/>
                <c:pt idx="0">
                  <c:v>zasięg</c:v>
                </c:pt>
              </c:strCache>
            </c:strRef>
          </c:tx>
          <c:invertIfNegative val="0"/>
          <c:dLbls>
            <c:dLbl>
              <c:idx val="0"/>
              <c:layout>
                <c:manualLayout>
                  <c:x val="2.5346193835062557E-2"/>
                  <c:y val="-2.1607325464381513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1"/>
              <c:layout>
                <c:manualLayout>
                  <c:x val="2.1310260010114091E-2"/>
                  <c:y val="-3.2971449606188516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2"/>
              <c:layout>
                <c:manualLayout>
                  <c:x val="2.1819476544820252E-2"/>
                  <c:y val="-4.1319351657184915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3"/>
              <c:layout>
                <c:manualLayout>
                  <c:x val="2.0010681739415784E-2"/>
                  <c:y val="-3.3154368819433351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4"/>
              <c:layout>
                <c:manualLayout>
                  <c:x val="2.2644568030542277E-2"/>
                  <c:y val="-1.6734439375353505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txPr>
              <a:bodyPr/>
              <a:lstStyle/>
              <a:p>
                <a:pPr>
                  <a:defRPr sz="1200">
                    <a:solidFill>
                      <a:sysClr val="windowText" lastClr="000000"/>
                    </a:solidFill>
                  </a:defRPr>
                </a:pPr>
                <a:endParaRPr lang="pl-PL"/>
              </a:p>
            </c:txPr>
            <c:showLegendKey val="0"/>
            <c:showVal val="1"/>
            <c:showCatName val="0"/>
            <c:showSerName val="0"/>
            <c:showPercent val="0"/>
            <c:showBubbleSize val="0"/>
            <c:showLeaderLines val="0"/>
          </c:dLbls>
          <c:cat>
            <c:strRef>
              <c:f>Arkusz1!$A$2:$A$6</c:f>
              <c:strCache>
                <c:ptCount val="5"/>
                <c:pt idx="0">
                  <c:v>lokalny</c:v>
                </c:pt>
                <c:pt idx="1">
                  <c:v>regionalny</c:v>
                </c:pt>
                <c:pt idx="2">
                  <c:v>krajowy</c:v>
                </c:pt>
                <c:pt idx="3">
                  <c:v>międzynarodowy</c:v>
                </c:pt>
                <c:pt idx="4">
                  <c:v>trudno określić</c:v>
                </c:pt>
              </c:strCache>
            </c:strRef>
          </c:cat>
          <c:val>
            <c:numRef>
              <c:f>Arkusz1!$B$2:$B$6</c:f>
              <c:numCache>
                <c:formatCode>0.00%</c:formatCode>
                <c:ptCount val="5"/>
                <c:pt idx="0">
                  <c:v>0.28110000000000002</c:v>
                </c:pt>
                <c:pt idx="1">
                  <c:v>0.2011</c:v>
                </c:pt>
                <c:pt idx="2">
                  <c:v>0.25160000000000005</c:v>
                </c:pt>
                <c:pt idx="3">
                  <c:v>0.22320000000000001</c:v>
                </c:pt>
                <c:pt idx="4">
                  <c:v>4.3199999999999995E-2</c:v>
                </c:pt>
              </c:numCache>
            </c:numRef>
          </c:val>
        </c:ser>
        <c:dLbls>
          <c:showLegendKey val="0"/>
          <c:showVal val="0"/>
          <c:showCatName val="0"/>
          <c:showSerName val="0"/>
          <c:showPercent val="0"/>
          <c:showBubbleSize val="0"/>
        </c:dLbls>
        <c:gapWidth val="100"/>
        <c:shape val="box"/>
        <c:axId val="321480576"/>
        <c:axId val="321482112"/>
        <c:axId val="0"/>
      </c:bar3DChart>
      <c:catAx>
        <c:axId val="321480576"/>
        <c:scaling>
          <c:orientation val="minMax"/>
        </c:scaling>
        <c:delete val="0"/>
        <c:axPos val="b"/>
        <c:majorTickMark val="out"/>
        <c:minorTickMark val="none"/>
        <c:tickLblPos val="nextTo"/>
        <c:txPr>
          <a:bodyPr/>
          <a:lstStyle/>
          <a:p>
            <a:pPr>
              <a:defRPr b="1"/>
            </a:pPr>
            <a:endParaRPr lang="pl-PL"/>
          </a:p>
        </c:txPr>
        <c:crossAx val="321482112"/>
        <c:crosses val="autoZero"/>
        <c:auto val="1"/>
        <c:lblAlgn val="ctr"/>
        <c:lblOffset val="100"/>
        <c:noMultiLvlLbl val="0"/>
      </c:catAx>
      <c:valAx>
        <c:axId val="321482112"/>
        <c:scaling>
          <c:orientation val="minMax"/>
        </c:scaling>
        <c:delete val="0"/>
        <c:axPos val="l"/>
        <c:majorGridlines/>
        <c:numFmt formatCode="0.00%" sourceLinked="1"/>
        <c:majorTickMark val="out"/>
        <c:minorTickMark val="none"/>
        <c:tickLblPos val="nextTo"/>
        <c:crossAx val="321480576"/>
        <c:crosses val="autoZero"/>
        <c:crossBetween val="between"/>
      </c:valAx>
    </c:plotArea>
    <c:plotVisOnly val="1"/>
    <c:dispBlanksAs val="gap"/>
    <c:showDLblsOverMax val="0"/>
  </c:chart>
  <c:spPr>
    <a:ln>
      <a:solidFill>
        <a:srgbClr val="4F81BD"/>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5151904059843736"/>
          <c:y val="1.8104533007589081E-2"/>
          <c:w val="0.44168258025566776"/>
          <c:h val="0.92747796093855928"/>
        </c:manualLayout>
      </c:layout>
      <c:barChart>
        <c:barDir val="bar"/>
        <c:grouping val="clustered"/>
        <c:varyColors val="0"/>
        <c:ser>
          <c:idx val="0"/>
          <c:order val="0"/>
          <c:tx>
            <c:strRef>
              <c:f>Arkusz1!$B$1</c:f>
              <c:strCache>
                <c:ptCount val="1"/>
                <c:pt idx="0">
                  <c:v>Wydział Bioinżynierii Zwierząt</c:v>
                </c:pt>
              </c:strCache>
            </c:strRef>
          </c:tx>
          <c:invertIfNegative val="0"/>
          <c:dLbls>
            <c:dLbl>
              <c:idx val="0"/>
              <c:layout>
                <c:manualLayout>
                  <c:x val="2.0987029110987668E-2"/>
                  <c:y val="8.5102615185150068E-3"/>
                </c:manualLayout>
              </c:layout>
              <c:showLegendKey val="0"/>
              <c:showVal val="1"/>
              <c:showCatName val="0"/>
              <c:showSerName val="0"/>
              <c:showPercent val="0"/>
              <c:showBubbleSize val="0"/>
            </c:dLbl>
            <c:dLbl>
              <c:idx val="1"/>
              <c:layout>
                <c:manualLayout>
                  <c:x val="1.3888888888889089E-2"/>
                  <c:y val="-4.3650793650793704E-2"/>
                </c:manualLayout>
              </c:layout>
              <c:showLegendKey val="0"/>
              <c:showVal val="1"/>
              <c:showCatName val="0"/>
              <c:showSerName val="0"/>
              <c:showPercent val="0"/>
              <c:showBubbleSize val="0"/>
            </c:dLbl>
            <c:dLbl>
              <c:idx val="2"/>
              <c:layout>
                <c:manualLayout>
                  <c:x val="2.0865936358894152E-3"/>
                  <c:y val="-4.6466413920483139E-3"/>
                </c:manualLayout>
              </c:layout>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Arkusz1!$B$2</c:f>
              <c:numCache>
                <c:formatCode>0.00%</c:formatCode>
                <c:ptCount val="1"/>
                <c:pt idx="0">
                  <c:v>4.2100000000000012E-2</c:v>
                </c:pt>
              </c:numCache>
            </c:numRef>
          </c:val>
        </c:ser>
        <c:ser>
          <c:idx val="1"/>
          <c:order val="1"/>
          <c:tx>
            <c:strRef>
              <c:f>Arkusz1!$C$1</c:f>
              <c:strCache>
                <c:ptCount val="1"/>
                <c:pt idx="0">
                  <c:v>Wydział Biologii i Biotechnologii</c:v>
                </c:pt>
              </c:strCache>
            </c:strRef>
          </c:tx>
          <c:invertIfNegative val="0"/>
          <c:dLbls>
            <c:dLbl>
              <c:idx val="0"/>
              <c:layout>
                <c:manualLayout>
                  <c:x val="-3.1023948769889906E-3"/>
                  <c:y val="-3.7292476994592542E-3"/>
                </c:manualLayout>
              </c:layout>
              <c:showLegendKey val="0"/>
              <c:showVal val="1"/>
              <c:showCatName val="0"/>
              <c:showSerName val="0"/>
              <c:showPercent val="0"/>
              <c:showBubbleSize val="0"/>
            </c:dLbl>
            <c:dLbl>
              <c:idx val="1"/>
              <c:layout>
                <c:manualLayout>
                  <c:x val="4.1666666666666671E-2"/>
                  <c:y val="-1.1904761904761921E-2"/>
                </c:manualLayout>
              </c:layout>
              <c:showLegendKey val="0"/>
              <c:showVal val="1"/>
              <c:showCatName val="0"/>
              <c:showSerName val="0"/>
              <c:showPercent val="0"/>
              <c:showBubbleSize val="0"/>
            </c:dLbl>
            <c:dLbl>
              <c:idx val="2"/>
              <c:layout>
                <c:manualLayout>
                  <c:x val="3.2407407407408023E-2"/>
                  <c:y val="-2.3809523809523815E-2"/>
                </c:manualLayout>
              </c:layout>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Arkusz1!$C$2</c:f>
              <c:numCache>
                <c:formatCode>0.00%</c:formatCode>
                <c:ptCount val="1"/>
                <c:pt idx="0">
                  <c:v>3.210000000000001E-2</c:v>
                </c:pt>
              </c:numCache>
            </c:numRef>
          </c:val>
        </c:ser>
        <c:ser>
          <c:idx val="2"/>
          <c:order val="2"/>
          <c:tx>
            <c:strRef>
              <c:f>Arkusz1!$D$1</c:f>
              <c:strCache>
                <c:ptCount val="1"/>
                <c:pt idx="0">
                  <c:v>Wydział Geodezji i Gospodarki Przestrzennej</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Arkusz1!$D$2</c:f>
              <c:numCache>
                <c:formatCode>0.00%</c:formatCode>
                <c:ptCount val="1"/>
                <c:pt idx="0">
                  <c:v>6.8400000000000002E-2</c:v>
                </c:pt>
              </c:numCache>
            </c:numRef>
          </c:val>
        </c:ser>
        <c:ser>
          <c:idx val="3"/>
          <c:order val="3"/>
          <c:tx>
            <c:strRef>
              <c:f>Arkusz1!$E$1</c:f>
              <c:strCache>
                <c:ptCount val="1"/>
                <c:pt idx="0">
                  <c:v>Wydział Humanistyczny</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Arkusz1!$E$2</c:f>
              <c:numCache>
                <c:formatCode>0.00%</c:formatCode>
                <c:ptCount val="1"/>
                <c:pt idx="0">
                  <c:v>9.3600000000000266E-2</c:v>
                </c:pt>
              </c:numCache>
            </c:numRef>
          </c:val>
        </c:ser>
        <c:ser>
          <c:idx val="4"/>
          <c:order val="4"/>
          <c:tx>
            <c:strRef>
              <c:f>Arkusz1!$F$1</c:f>
              <c:strCache>
                <c:ptCount val="1"/>
                <c:pt idx="0">
                  <c:v>Wydział Kształtowania Środowiska i Rolnictwa</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Arkusz1!$F$2</c:f>
              <c:numCache>
                <c:formatCode>0.00%</c:formatCode>
                <c:ptCount val="1"/>
                <c:pt idx="0">
                  <c:v>8.2600000000000007E-2</c:v>
                </c:pt>
              </c:numCache>
            </c:numRef>
          </c:val>
        </c:ser>
        <c:ser>
          <c:idx val="5"/>
          <c:order val="5"/>
          <c:tx>
            <c:strRef>
              <c:f>Arkusz1!$G$1</c:f>
              <c:strCache>
                <c:ptCount val="1"/>
                <c:pt idx="0">
                  <c:v>Wydział Matematyki i Informatyki</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Arkusz1!$G$2</c:f>
              <c:numCache>
                <c:formatCode>0.00%</c:formatCode>
                <c:ptCount val="1"/>
                <c:pt idx="0">
                  <c:v>2.8400000000000002E-2</c:v>
                </c:pt>
              </c:numCache>
            </c:numRef>
          </c:val>
        </c:ser>
        <c:ser>
          <c:idx val="6"/>
          <c:order val="6"/>
          <c:tx>
            <c:strRef>
              <c:f>Arkusz1!$H$1</c:f>
              <c:strCache>
                <c:ptCount val="1"/>
                <c:pt idx="0">
                  <c:v>Wydział Medycyny Weterynaryjnej</c:v>
                </c:pt>
              </c:strCache>
            </c:strRef>
          </c:tx>
          <c:spPr>
            <a:solidFill>
              <a:schemeClr val="accent1"/>
            </a:solidFill>
          </c:spPr>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Arkusz1!$H$2</c:f>
              <c:numCache>
                <c:formatCode>0.00%</c:formatCode>
                <c:ptCount val="1"/>
                <c:pt idx="0">
                  <c:v>1.7899999999999999E-2</c:v>
                </c:pt>
              </c:numCache>
            </c:numRef>
          </c:val>
        </c:ser>
        <c:ser>
          <c:idx val="7"/>
          <c:order val="7"/>
          <c:tx>
            <c:strRef>
              <c:f>Arkusz1!$I$1</c:f>
              <c:strCache>
                <c:ptCount val="1"/>
                <c:pt idx="0">
                  <c:v>Wydział Nauk Ekonomicznych</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Arkusz1!$I$2</c:f>
              <c:numCache>
                <c:formatCode>0.00%</c:formatCode>
                <c:ptCount val="1"/>
                <c:pt idx="0">
                  <c:v>0.12360000000000022</c:v>
                </c:pt>
              </c:numCache>
            </c:numRef>
          </c:val>
        </c:ser>
        <c:ser>
          <c:idx val="8"/>
          <c:order val="8"/>
          <c:tx>
            <c:strRef>
              <c:f>Arkusz1!$J$1</c:f>
              <c:strCache>
                <c:ptCount val="1"/>
                <c:pt idx="0">
                  <c:v>Wydział Nauk Medycznych</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Arkusz1!$J$2</c:f>
              <c:numCache>
                <c:formatCode>0.00%</c:formatCode>
                <c:ptCount val="1"/>
                <c:pt idx="0">
                  <c:v>3.1000000000000052E-2</c:v>
                </c:pt>
              </c:numCache>
            </c:numRef>
          </c:val>
        </c:ser>
        <c:ser>
          <c:idx val="9"/>
          <c:order val="9"/>
          <c:tx>
            <c:strRef>
              <c:f>Arkusz1!$K$1</c:f>
              <c:strCache>
                <c:ptCount val="1"/>
                <c:pt idx="0">
                  <c:v>Wydział Nauk o Środowisku</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Arkusz1!$K$2</c:f>
              <c:numCache>
                <c:formatCode>0.00%</c:formatCode>
                <c:ptCount val="1"/>
                <c:pt idx="0">
                  <c:v>1.8400000000000041E-2</c:v>
                </c:pt>
              </c:numCache>
            </c:numRef>
          </c:val>
        </c:ser>
        <c:ser>
          <c:idx val="10"/>
          <c:order val="10"/>
          <c:tx>
            <c:strRef>
              <c:f>Arkusz1!$L$1</c:f>
              <c:strCache>
                <c:ptCount val="1"/>
                <c:pt idx="0">
                  <c:v>Wydział Nauk Społecznych</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Arkusz1!$L$2</c:f>
              <c:numCache>
                <c:formatCode>0.00%</c:formatCode>
                <c:ptCount val="1"/>
                <c:pt idx="0">
                  <c:v>0.18310000000000001</c:v>
                </c:pt>
              </c:numCache>
            </c:numRef>
          </c:val>
        </c:ser>
        <c:ser>
          <c:idx val="11"/>
          <c:order val="11"/>
          <c:tx>
            <c:strRef>
              <c:f>Arkusz1!$M$1</c:f>
              <c:strCache>
                <c:ptCount val="1"/>
                <c:pt idx="0">
                  <c:v>Wydział Nauk Technicznych</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Arkusz1!$M$2</c:f>
              <c:numCache>
                <c:formatCode>0.00%</c:formatCode>
                <c:ptCount val="1"/>
                <c:pt idx="0">
                  <c:v>5.5199999999999999E-2</c:v>
                </c:pt>
              </c:numCache>
            </c:numRef>
          </c:val>
        </c:ser>
        <c:ser>
          <c:idx val="12"/>
          <c:order val="12"/>
          <c:tx>
            <c:strRef>
              <c:f>Arkusz1!$N$1</c:f>
              <c:strCache>
                <c:ptCount val="1"/>
                <c:pt idx="0">
                  <c:v>Wydział Nauki o Żywności</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Arkusz1!$N$2</c:f>
              <c:numCache>
                <c:formatCode>0.00%</c:formatCode>
                <c:ptCount val="1"/>
                <c:pt idx="0">
                  <c:v>7.6799999999999993E-2</c:v>
                </c:pt>
              </c:numCache>
            </c:numRef>
          </c:val>
        </c:ser>
        <c:ser>
          <c:idx val="13"/>
          <c:order val="13"/>
          <c:tx>
            <c:strRef>
              <c:f>Arkusz1!$O$1</c:f>
              <c:strCache>
                <c:ptCount val="1"/>
                <c:pt idx="0">
                  <c:v>Wydział Prawa i Administracji</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Arkusz1!$O$2</c:f>
              <c:numCache>
                <c:formatCode>0.00%</c:formatCode>
                <c:ptCount val="1"/>
                <c:pt idx="0">
                  <c:v>0.12150000000000002</c:v>
                </c:pt>
              </c:numCache>
            </c:numRef>
          </c:val>
        </c:ser>
        <c:ser>
          <c:idx val="14"/>
          <c:order val="14"/>
          <c:tx>
            <c:strRef>
              <c:f>Arkusz1!$P$1</c:f>
              <c:strCache>
                <c:ptCount val="1"/>
                <c:pt idx="0">
                  <c:v>Wydział Sztuki</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Arkusz1!$P$2</c:f>
              <c:numCache>
                <c:formatCode>0.00%</c:formatCode>
                <c:ptCount val="1"/>
                <c:pt idx="0">
                  <c:v>4.7000000000000123E-3</c:v>
                </c:pt>
              </c:numCache>
            </c:numRef>
          </c:val>
        </c:ser>
        <c:ser>
          <c:idx val="15"/>
          <c:order val="15"/>
          <c:tx>
            <c:strRef>
              <c:f>Arkusz1!$Q$1</c:f>
              <c:strCache>
                <c:ptCount val="1"/>
                <c:pt idx="0">
                  <c:v>Wydział Teologii</c:v>
                </c:pt>
              </c:strCache>
            </c:strRef>
          </c:tx>
          <c:invertIfNegative val="0"/>
          <c:dLbls>
            <c:txPr>
              <a:bodyPr/>
              <a:lstStyle/>
              <a:p>
                <a:pPr>
                  <a:defRPr sz="1200"/>
                </a:pPr>
                <a:endParaRPr lang="pl-PL"/>
              </a:p>
            </c:txPr>
            <c:showLegendKey val="0"/>
            <c:showVal val="1"/>
            <c:showCatName val="0"/>
            <c:showSerName val="0"/>
            <c:showPercent val="0"/>
            <c:showBubbleSize val="0"/>
            <c:showLeaderLines val="0"/>
          </c:dLbls>
          <c:cat>
            <c:numRef>
              <c:f>Arkusz1!$A$2</c:f>
              <c:numCache>
                <c:formatCode>General</c:formatCode>
                <c:ptCount val="1"/>
              </c:numCache>
            </c:numRef>
          </c:cat>
          <c:val>
            <c:numRef>
              <c:f>Arkusz1!$Q$2</c:f>
              <c:numCache>
                <c:formatCode>0.00%</c:formatCode>
                <c:ptCount val="1"/>
                <c:pt idx="0">
                  <c:v>2.0500000000000001E-2</c:v>
                </c:pt>
              </c:numCache>
            </c:numRef>
          </c:val>
        </c:ser>
        <c:dLbls>
          <c:showLegendKey val="0"/>
          <c:showVal val="0"/>
          <c:showCatName val="0"/>
          <c:showSerName val="0"/>
          <c:showPercent val="0"/>
          <c:showBubbleSize val="0"/>
        </c:dLbls>
        <c:gapWidth val="150"/>
        <c:axId val="319964288"/>
        <c:axId val="319965824"/>
      </c:barChart>
      <c:catAx>
        <c:axId val="319964288"/>
        <c:scaling>
          <c:orientation val="minMax"/>
        </c:scaling>
        <c:delete val="0"/>
        <c:axPos val="l"/>
        <c:numFmt formatCode="General" sourceLinked="1"/>
        <c:majorTickMark val="out"/>
        <c:minorTickMark val="none"/>
        <c:tickLblPos val="nextTo"/>
        <c:txPr>
          <a:bodyPr/>
          <a:lstStyle/>
          <a:p>
            <a:pPr>
              <a:defRPr sz="1200"/>
            </a:pPr>
            <a:endParaRPr lang="pl-PL"/>
          </a:p>
        </c:txPr>
        <c:crossAx val="319965824"/>
        <c:crosses val="autoZero"/>
        <c:auto val="1"/>
        <c:lblAlgn val="ctr"/>
        <c:lblOffset val="100"/>
        <c:noMultiLvlLbl val="0"/>
      </c:catAx>
      <c:valAx>
        <c:axId val="319965824"/>
        <c:scaling>
          <c:orientation val="minMax"/>
        </c:scaling>
        <c:delete val="0"/>
        <c:axPos val="b"/>
        <c:majorGridlines/>
        <c:numFmt formatCode="0.00%" sourceLinked="1"/>
        <c:majorTickMark val="out"/>
        <c:minorTickMark val="none"/>
        <c:tickLblPos val="nextTo"/>
        <c:crossAx val="319964288"/>
        <c:crosses val="autoZero"/>
        <c:crossBetween val="between"/>
      </c:valAx>
    </c:plotArea>
    <c:legend>
      <c:legendPos val="r"/>
      <c:layout>
        <c:manualLayout>
          <c:xMode val="edge"/>
          <c:yMode val="edge"/>
          <c:x val="1.1041914709208863E-2"/>
          <c:y val="6.7276951519767036E-2"/>
          <c:w val="0.5015261498917406"/>
          <c:h val="0.83415392432780389"/>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200"/>
              <a:t>W jakim stopniu wykorzystuje Pani/Pan w pracy zawodowej wiedzę,</a:t>
            </a:r>
            <a:r>
              <a:rPr lang="pl-PL" sz="1200" baseline="0"/>
              <a:t> umiejętnosci i kompetencje zdobyte podczas studiów?</a:t>
            </a: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6328824168284524E-2"/>
          <c:y val="0.12914681334612246"/>
          <c:w val="0.89460967634170097"/>
          <c:h val="0.76059630474627549"/>
        </c:manualLayout>
      </c:layout>
      <c:bar3DChart>
        <c:barDir val="col"/>
        <c:grouping val="clustered"/>
        <c:varyColors val="0"/>
        <c:ser>
          <c:idx val="0"/>
          <c:order val="0"/>
          <c:tx>
            <c:strRef>
              <c:f>Arkusz1!$B$1</c:f>
              <c:strCache>
                <c:ptCount val="1"/>
                <c:pt idx="0">
                  <c:v>wykorzystanie</c:v>
                </c:pt>
              </c:strCache>
            </c:strRef>
          </c:tx>
          <c:invertIfNegative val="0"/>
          <c:dLbls>
            <c:dLbl>
              <c:idx val="0"/>
              <c:layout>
                <c:manualLayout>
                  <c:x val="2.5346193835062557E-2"/>
                  <c:y val="-2.1607325464381533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1"/>
              <c:layout>
                <c:manualLayout>
                  <c:x val="2.5557532624565244E-2"/>
                  <c:y val="-1.007679409196182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2"/>
              <c:layout>
                <c:manualLayout>
                  <c:x val="2.1819476544820252E-2"/>
                  <c:y val="-4.1319351657184915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3"/>
              <c:layout>
                <c:manualLayout>
                  <c:x val="2.0010681739415784E-2"/>
                  <c:y val="-3.3154368819433351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4"/>
              <c:layout>
                <c:manualLayout>
                  <c:x val="2.2644568030542277E-2"/>
                  <c:y val="-1.6734439375353505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txPr>
              <a:bodyPr/>
              <a:lstStyle/>
              <a:p>
                <a:pPr>
                  <a:defRPr sz="1200">
                    <a:solidFill>
                      <a:sysClr val="windowText" lastClr="000000"/>
                    </a:solidFill>
                  </a:defRPr>
                </a:pPr>
                <a:endParaRPr lang="pl-PL"/>
              </a:p>
            </c:txPr>
            <c:showLegendKey val="0"/>
            <c:showVal val="1"/>
            <c:showCatName val="0"/>
            <c:showSerName val="0"/>
            <c:showPercent val="0"/>
            <c:showBubbleSize val="0"/>
            <c:showLeaderLines val="0"/>
          </c:dLbls>
          <c:cat>
            <c:strRef>
              <c:f>Arkusz1!$A$2:$A$6</c:f>
              <c:strCache>
                <c:ptCount val="5"/>
                <c:pt idx="0">
                  <c:v>bardzo dużym</c:v>
                </c:pt>
                <c:pt idx="1">
                  <c:v>dużym</c:v>
                </c:pt>
                <c:pt idx="2">
                  <c:v>umiarkowanym</c:v>
                </c:pt>
                <c:pt idx="3">
                  <c:v>małym</c:v>
                </c:pt>
                <c:pt idx="4">
                  <c:v>bardzo małym</c:v>
                </c:pt>
              </c:strCache>
            </c:strRef>
          </c:cat>
          <c:val>
            <c:numRef>
              <c:f>Arkusz1!$B$2:$B$6</c:f>
              <c:numCache>
                <c:formatCode>0.00%</c:formatCode>
                <c:ptCount val="5"/>
                <c:pt idx="0">
                  <c:v>8.0100000000000005E-2</c:v>
                </c:pt>
                <c:pt idx="1">
                  <c:v>0.24420000000000044</c:v>
                </c:pt>
                <c:pt idx="2">
                  <c:v>0.35890000000000088</c:v>
                </c:pt>
                <c:pt idx="3">
                  <c:v>0.15680000000000024</c:v>
                </c:pt>
                <c:pt idx="4">
                  <c:v>0.16</c:v>
                </c:pt>
              </c:numCache>
            </c:numRef>
          </c:val>
        </c:ser>
        <c:dLbls>
          <c:showLegendKey val="0"/>
          <c:showVal val="0"/>
          <c:showCatName val="0"/>
          <c:showSerName val="0"/>
          <c:showPercent val="0"/>
          <c:showBubbleSize val="0"/>
        </c:dLbls>
        <c:gapWidth val="100"/>
        <c:shape val="box"/>
        <c:axId val="323115264"/>
        <c:axId val="323133440"/>
        <c:axId val="0"/>
      </c:bar3DChart>
      <c:catAx>
        <c:axId val="323115264"/>
        <c:scaling>
          <c:orientation val="minMax"/>
        </c:scaling>
        <c:delete val="0"/>
        <c:axPos val="b"/>
        <c:majorTickMark val="out"/>
        <c:minorTickMark val="none"/>
        <c:tickLblPos val="nextTo"/>
        <c:txPr>
          <a:bodyPr/>
          <a:lstStyle/>
          <a:p>
            <a:pPr>
              <a:defRPr b="1"/>
            </a:pPr>
            <a:endParaRPr lang="pl-PL"/>
          </a:p>
        </c:txPr>
        <c:crossAx val="323133440"/>
        <c:crosses val="autoZero"/>
        <c:auto val="1"/>
        <c:lblAlgn val="ctr"/>
        <c:lblOffset val="100"/>
        <c:noMultiLvlLbl val="0"/>
      </c:catAx>
      <c:valAx>
        <c:axId val="323133440"/>
        <c:scaling>
          <c:orientation val="minMax"/>
        </c:scaling>
        <c:delete val="0"/>
        <c:axPos val="l"/>
        <c:majorGridlines/>
        <c:numFmt formatCode="0.00%" sourceLinked="1"/>
        <c:majorTickMark val="out"/>
        <c:minorTickMark val="none"/>
        <c:tickLblPos val="nextTo"/>
        <c:crossAx val="323115264"/>
        <c:crosses val="autoZero"/>
        <c:crossBetween val="between"/>
      </c:valAx>
    </c:plotArea>
    <c:plotVisOnly val="1"/>
    <c:dispBlanksAs val="gap"/>
    <c:showDLblsOverMax val="0"/>
  </c:chart>
  <c:spPr>
    <a:ln>
      <a:solidFill>
        <a:srgbClr val="4F81BD"/>
      </a:solid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4582949143144664"/>
          <c:y val="3.1962089940083344E-2"/>
          <c:w val="0.54170508568553921"/>
          <c:h val="0.95683887243611476"/>
        </c:manualLayout>
      </c:layout>
      <c:bar3DChart>
        <c:barDir val="bar"/>
        <c:grouping val="stacked"/>
        <c:varyColors val="0"/>
        <c:ser>
          <c:idx val="0"/>
          <c:order val="0"/>
          <c:tx>
            <c:strRef>
              <c:f>Arkusz1!$B$1</c:f>
              <c:strCache>
                <c:ptCount val="1"/>
                <c:pt idx="0">
                  <c:v>bardzo duży</c:v>
                </c:pt>
              </c:strCache>
            </c:strRef>
          </c:tx>
          <c:invertIfNegative val="0"/>
          <c:dLbls>
            <c:dLbl>
              <c:idx val="0"/>
              <c:layout>
                <c:manualLayout>
                  <c:x val="1.920620728488262E-2"/>
                  <c:y val="0"/>
                </c:manualLayout>
              </c:layout>
              <c:showLegendKey val="0"/>
              <c:showVal val="1"/>
              <c:showCatName val="0"/>
              <c:showSerName val="0"/>
              <c:showPercent val="0"/>
              <c:showBubbleSize val="0"/>
            </c:dLbl>
            <c:dLbl>
              <c:idx val="1"/>
              <c:layout>
                <c:manualLayout>
                  <c:x val="2.7742353687317995E-2"/>
                  <c:y val="-3.0267765658900492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2"/>
              <c:layout>
                <c:manualLayout>
                  <c:x val="2.9909898408715118E-2"/>
                  <c:y val="-2.8611935236386474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3"/>
              <c:layout>
                <c:manualLayout>
                  <c:x val="2.1373868353915412E-2"/>
                  <c:y val="-2.8380823459435649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4"/>
              <c:layout>
                <c:manualLayout>
                  <c:x val="2.1413123100838278E-2"/>
                  <c:y val="-2.6493286760223281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5"/>
              <c:layout>
                <c:manualLayout>
                  <c:x val="2.5765791843341428E-2"/>
                  <c:y val="-2.8612529736134183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7"/>
              <c:layout>
                <c:manualLayout>
                  <c:x val="3.2010368714717692E-2"/>
                  <c:y val="-3.0267765658900492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9"/>
              <c:delete val="1"/>
            </c:dLbl>
            <c:dLbl>
              <c:idx val="10"/>
              <c:layout>
                <c:manualLayout>
                  <c:x val="2.9909898408715118E-2"/>
                  <c:y val="-3.1923596081414402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11"/>
              <c:layout>
                <c:manualLayout>
                  <c:x val="2.6936436665708625E-2"/>
                  <c:y val="-2.9968732285765392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12"/>
              <c:layout>
                <c:manualLayout>
                  <c:x val="2.3592273573499602E-2"/>
                  <c:y val="-3.0268360158648203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13"/>
              <c:layout>
                <c:manualLayout>
                  <c:x val="2.575401541926475E-2"/>
                  <c:y val="-3.0268360158648203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14"/>
              <c:delete val="1"/>
            </c:dLbl>
            <c:dLbl>
              <c:idx val="15"/>
              <c:delete val="1"/>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Arkusz1!$B$2:$B$17</c:f>
              <c:numCache>
                <c:formatCode>0.00%</c:formatCode>
                <c:ptCount val="16"/>
                <c:pt idx="0">
                  <c:v>7.690000000000001E-2</c:v>
                </c:pt>
                <c:pt idx="1">
                  <c:v>5.2600000000000001E-2</c:v>
                </c:pt>
                <c:pt idx="2">
                  <c:v>5.9700000000000406E-2</c:v>
                </c:pt>
                <c:pt idx="3">
                  <c:v>0.12000000000000002</c:v>
                </c:pt>
                <c:pt idx="4">
                  <c:v>9.8500000000000268E-2</c:v>
                </c:pt>
                <c:pt idx="5">
                  <c:v>0.1</c:v>
                </c:pt>
                <c:pt idx="6">
                  <c:v>0.20830000000000001</c:v>
                </c:pt>
                <c:pt idx="7">
                  <c:v>3.4500000000000003E-2</c:v>
                </c:pt>
                <c:pt idx="8">
                  <c:v>0.2051</c:v>
                </c:pt>
                <c:pt idx="9">
                  <c:v>0</c:v>
                </c:pt>
                <c:pt idx="10">
                  <c:v>4.8800000000000003E-2</c:v>
                </c:pt>
                <c:pt idx="11">
                  <c:v>7.350000000000001E-2</c:v>
                </c:pt>
                <c:pt idx="12">
                  <c:v>0.10610000000000012</c:v>
                </c:pt>
                <c:pt idx="13">
                  <c:v>0.1019</c:v>
                </c:pt>
                <c:pt idx="14">
                  <c:v>0</c:v>
                </c:pt>
                <c:pt idx="15">
                  <c:v>0</c:v>
                </c:pt>
              </c:numCache>
            </c:numRef>
          </c:val>
        </c:ser>
        <c:ser>
          <c:idx val="1"/>
          <c:order val="1"/>
          <c:tx>
            <c:strRef>
              <c:f>Arkusz1!$C$1</c:f>
              <c:strCache>
                <c:ptCount val="1"/>
                <c:pt idx="0">
                  <c:v>duży</c:v>
                </c:pt>
              </c:strCache>
            </c:strRef>
          </c:tx>
          <c:invertIfNegative val="0"/>
          <c:dLbls>
            <c:dLbl>
              <c:idx val="0"/>
              <c:layout>
                <c:manualLayout>
                  <c:x val="1.7946246256291855E-2"/>
                  <c:y val="-9.3708022744372799E-4"/>
                </c:manualLayout>
              </c:layout>
              <c:showLegendKey val="0"/>
              <c:showVal val="1"/>
              <c:showCatName val="0"/>
              <c:showSerName val="0"/>
              <c:showPercent val="0"/>
              <c:showBubbleSize val="0"/>
            </c:dLbl>
            <c:dLbl>
              <c:idx val="1"/>
              <c:layout>
                <c:manualLayout>
                  <c:x val="2.8276055624578754E-3"/>
                  <c:y val="-4.9283685105402561E-4"/>
                </c:manualLayout>
              </c:layout>
              <c:showLegendKey val="0"/>
              <c:showVal val="1"/>
              <c:showCatName val="0"/>
              <c:showSerName val="0"/>
              <c:showPercent val="0"/>
              <c:showBubbleSize val="0"/>
            </c:dLbl>
            <c:dLbl>
              <c:idx val="2"/>
              <c:layout>
                <c:manualLayout>
                  <c:x val="4.6568751416730904E-3"/>
                  <c:y val="-2.6092425569507992E-3"/>
                </c:manualLayout>
              </c:layout>
              <c:showLegendKey val="0"/>
              <c:showVal val="1"/>
              <c:showCatName val="0"/>
              <c:showSerName val="0"/>
              <c:showPercent val="0"/>
              <c:showBubbleSize val="0"/>
            </c:dLbl>
            <c:dLbl>
              <c:idx val="3"/>
              <c:layout>
                <c:manualLayout>
                  <c:x val="-4.7357216443682524E-3"/>
                  <c:y val="-1.6558275154464621E-3"/>
                </c:manualLayout>
              </c:layout>
              <c:showLegendKey val="0"/>
              <c:showVal val="1"/>
              <c:showCatName val="0"/>
              <c:showSerName val="0"/>
              <c:showPercent val="0"/>
              <c:showBubbleSize val="0"/>
            </c:dLbl>
            <c:dLbl>
              <c:idx val="4"/>
              <c:layout>
                <c:manualLayout>
                  <c:x val="-4.965208968658979E-3"/>
                  <c:y val="0"/>
                </c:manualLayout>
              </c:layout>
              <c:showLegendKey val="0"/>
              <c:showVal val="1"/>
              <c:showCatName val="0"/>
              <c:showSerName val="0"/>
              <c:showPercent val="0"/>
              <c:showBubbleSize val="0"/>
            </c:dLbl>
            <c:dLbl>
              <c:idx val="5"/>
              <c:layout>
                <c:manualLayout>
                  <c:x val="1.2469153549438264E-2"/>
                  <c:y val="1.4854206994867325E-3"/>
                </c:manualLayout>
              </c:layout>
              <c:showLegendKey val="0"/>
              <c:showVal val="1"/>
              <c:showCatName val="0"/>
              <c:showSerName val="0"/>
              <c:showPercent val="0"/>
              <c:showBubbleSize val="0"/>
            </c:dLbl>
            <c:dLbl>
              <c:idx val="6"/>
              <c:layout>
                <c:manualLayout>
                  <c:x val="-2.7815898001092611E-2"/>
                  <c:y val="-2.7105457831912792E-3"/>
                </c:manualLayout>
              </c:layout>
              <c:showLegendKey val="0"/>
              <c:showVal val="1"/>
              <c:showCatName val="0"/>
              <c:showSerName val="0"/>
              <c:showPercent val="0"/>
              <c:showBubbleSize val="0"/>
            </c:dLbl>
            <c:dLbl>
              <c:idx val="7"/>
              <c:layout>
                <c:manualLayout>
                  <c:x val="4.0203920280108022E-3"/>
                  <c:y val="-1.382029264860839E-4"/>
                </c:manualLayout>
              </c:layout>
              <c:showLegendKey val="0"/>
              <c:showVal val="1"/>
              <c:showCatName val="0"/>
              <c:showSerName val="0"/>
              <c:showPercent val="0"/>
              <c:showBubbleSize val="0"/>
            </c:dLbl>
            <c:dLbl>
              <c:idx val="8"/>
              <c:layout>
                <c:manualLayout>
                  <c:x val="-1.2152731429666675E-2"/>
                  <c:y val="1.5705589174069452E-3"/>
                </c:manualLayout>
              </c:layout>
              <c:showLegendKey val="0"/>
              <c:showVal val="1"/>
              <c:showCatName val="0"/>
              <c:showSerName val="0"/>
              <c:showPercent val="0"/>
              <c:showBubbleSize val="0"/>
            </c:dLbl>
            <c:dLbl>
              <c:idx val="9"/>
              <c:layout>
                <c:manualLayout>
                  <c:x val="2.4978694129847726E-2"/>
                  <c:y val="-2.4837282351577616E-2"/>
                </c:manualLayout>
              </c:layout>
              <c:tx>
                <c:rich>
                  <a:bodyPr/>
                  <a:lstStyle/>
                  <a:p>
                    <a:r>
                      <a:rPr lang="en-US">
                        <a:solidFill>
                          <a:srgbClr val="C00000"/>
                        </a:solidFill>
                      </a:rPr>
                      <a:t>7,14%</a:t>
                    </a:r>
                  </a:p>
                </c:rich>
              </c:tx>
              <c:showLegendKey val="0"/>
              <c:showVal val="1"/>
              <c:showCatName val="0"/>
              <c:showSerName val="0"/>
              <c:showPercent val="0"/>
              <c:showBubbleSize val="0"/>
            </c:dLbl>
            <c:dLbl>
              <c:idx val="10"/>
              <c:layout>
                <c:manualLayout>
                  <c:x val="1.9264271510372449E-3"/>
                  <c:y val="-1.6556971353271321E-3"/>
                </c:manualLayout>
              </c:layout>
              <c:showLegendKey val="0"/>
              <c:showVal val="1"/>
              <c:showCatName val="0"/>
              <c:showSerName val="0"/>
              <c:showPercent val="0"/>
              <c:showBubbleSize val="0"/>
            </c:dLbl>
            <c:dLbl>
              <c:idx val="11"/>
              <c:layout>
                <c:manualLayout>
                  <c:x val="6.9122489146916839E-4"/>
                  <c:y val="-2.1868673222215492E-3"/>
                </c:manualLayout>
              </c:layout>
              <c:showLegendKey val="0"/>
              <c:showVal val="1"/>
              <c:showCatName val="0"/>
              <c:showSerName val="0"/>
              <c:showPercent val="0"/>
              <c:showBubbleSize val="0"/>
            </c:dLbl>
            <c:dLbl>
              <c:idx val="12"/>
              <c:layout>
                <c:manualLayout>
                  <c:x val="1.6382417266482725E-3"/>
                  <c:y val="-1.8263647115255121E-3"/>
                </c:manualLayout>
              </c:layout>
              <c:showLegendKey val="0"/>
              <c:showVal val="1"/>
              <c:showCatName val="0"/>
              <c:showSerName val="0"/>
              <c:showPercent val="0"/>
              <c:showBubbleSize val="0"/>
            </c:dLbl>
            <c:dLbl>
              <c:idx val="13"/>
              <c:layout>
                <c:manualLayout>
                  <c:x val="6.3061953020984154E-3"/>
                  <c:y val="-1.8261039512868754E-3"/>
                </c:manualLayout>
              </c:layout>
              <c:showLegendKey val="0"/>
              <c:showVal val="1"/>
              <c:showCatName val="0"/>
              <c:showSerName val="0"/>
              <c:showPercent val="0"/>
              <c:showBubbleSize val="0"/>
            </c:dLbl>
            <c:dLbl>
              <c:idx val="14"/>
              <c:delete val="1"/>
            </c:dLbl>
            <c:dLbl>
              <c:idx val="15"/>
              <c:layout>
                <c:manualLayout>
                  <c:x val="-8.5784365206284779E-3"/>
                  <c:y val="-1.6557927583708161E-3"/>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Arkusz1!$C$2:$C$17</c:f>
              <c:numCache>
                <c:formatCode>0.00%</c:formatCode>
                <c:ptCount val="16"/>
                <c:pt idx="0">
                  <c:v>0.35900000000000032</c:v>
                </c:pt>
                <c:pt idx="1">
                  <c:v>0.15790000000000118</c:v>
                </c:pt>
                <c:pt idx="2">
                  <c:v>0.34330000000000038</c:v>
                </c:pt>
                <c:pt idx="3">
                  <c:v>0.25330000000000008</c:v>
                </c:pt>
                <c:pt idx="4">
                  <c:v>0.28170000000000001</c:v>
                </c:pt>
                <c:pt idx="5">
                  <c:v>0.1333</c:v>
                </c:pt>
                <c:pt idx="6">
                  <c:v>0.54170000000000063</c:v>
                </c:pt>
                <c:pt idx="7">
                  <c:v>0.19309999999999999</c:v>
                </c:pt>
                <c:pt idx="8">
                  <c:v>0.41030000000000166</c:v>
                </c:pt>
                <c:pt idx="9">
                  <c:v>7.1400000000000019E-2</c:v>
                </c:pt>
                <c:pt idx="10">
                  <c:v>0.21340000000000101</c:v>
                </c:pt>
                <c:pt idx="11">
                  <c:v>0.23530000000000001</c:v>
                </c:pt>
                <c:pt idx="12">
                  <c:v>0.2273</c:v>
                </c:pt>
                <c:pt idx="13">
                  <c:v>0.17590000000000044</c:v>
                </c:pt>
                <c:pt idx="14">
                  <c:v>0</c:v>
                </c:pt>
                <c:pt idx="15">
                  <c:v>0.33330000000000293</c:v>
                </c:pt>
              </c:numCache>
            </c:numRef>
          </c:val>
        </c:ser>
        <c:ser>
          <c:idx val="2"/>
          <c:order val="2"/>
          <c:tx>
            <c:strRef>
              <c:f>Arkusz1!$D$1</c:f>
              <c:strCache>
                <c:ptCount val="1"/>
                <c:pt idx="0">
                  <c:v>umiarkowany</c:v>
                </c:pt>
              </c:strCache>
            </c:strRef>
          </c:tx>
          <c:invertIfNegative val="0"/>
          <c:dLbls>
            <c:dLbl>
              <c:idx val="0"/>
              <c:layout>
                <c:manualLayout>
                  <c:x val="-2.1278394058611042E-2"/>
                  <c:y val="-1.6557927583708161E-3"/>
                </c:manualLayout>
              </c:layout>
              <c:showLegendKey val="0"/>
              <c:showVal val="1"/>
              <c:showCatName val="0"/>
              <c:showSerName val="0"/>
              <c:showPercent val="0"/>
              <c:showBubbleSize val="0"/>
            </c:dLbl>
            <c:dLbl>
              <c:idx val="1"/>
              <c:layout>
                <c:manualLayout>
                  <c:x val="-6.3210770397437504E-3"/>
                  <c:y val="-3.258782676809369E-3"/>
                </c:manualLayout>
              </c:layout>
              <c:showLegendKey val="0"/>
              <c:showVal val="1"/>
              <c:showCatName val="0"/>
              <c:showSerName val="0"/>
              <c:showPercent val="0"/>
              <c:showBubbleSize val="0"/>
            </c:dLbl>
            <c:dLbl>
              <c:idx val="2"/>
              <c:layout>
                <c:manualLayout>
                  <c:x val="-3.8323020849068953E-2"/>
                  <c:y val="-1.603120295821066E-3"/>
                </c:manualLayout>
              </c:layout>
              <c:showLegendKey val="0"/>
              <c:showVal val="1"/>
              <c:showCatName val="0"/>
              <c:showSerName val="0"/>
              <c:showPercent val="0"/>
              <c:showBubbleSize val="0"/>
            </c:dLbl>
            <c:dLbl>
              <c:idx val="3"/>
              <c:layout>
                <c:manualLayout>
                  <c:x val="-2.0374038786456802E-3"/>
                  <c:y val="-1.6557927583708161E-3"/>
                </c:manualLayout>
              </c:layout>
              <c:showLegendKey val="0"/>
              <c:showVal val="1"/>
              <c:showCatName val="0"/>
              <c:showSerName val="0"/>
              <c:showPercent val="0"/>
              <c:showBubbleSize val="0"/>
            </c:dLbl>
            <c:dLbl>
              <c:idx val="4"/>
              <c:layout>
                <c:manualLayout>
                  <c:x val="-8.5267974795754566E-3"/>
                  <c:y val="1.7086314637736921E-3"/>
                </c:manualLayout>
              </c:layout>
              <c:showLegendKey val="0"/>
              <c:showVal val="1"/>
              <c:showCatName val="0"/>
              <c:showSerName val="0"/>
              <c:showPercent val="0"/>
              <c:showBubbleSize val="0"/>
            </c:dLbl>
            <c:dLbl>
              <c:idx val="5"/>
              <c:layout>
                <c:manualLayout>
                  <c:x val="1.3060070574625307E-2"/>
                  <c:y val="-1.7040681595972739E-4"/>
                </c:manualLayout>
              </c:layout>
              <c:showLegendKey val="0"/>
              <c:showVal val="1"/>
              <c:showCatName val="0"/>
              <c:showSerName val="0"/>
              <c:showPercent val="0"/>
              <c:showBubbleSize val="0"/>
            </c:dLbl>
            <c:dLbl>
              <c:idx val="6"/>
              <c:layout>
                <c:manualLayout>
                  <c:x val="-3.3606661915805289E-7"/>
                  <c:y val="-8.5136430804420748E-5"/>
                </c:manualLayout>
              </c:layout>
              <c:showLegendKey val="0"/>
              <c:showVal val="1"/>
              <c:showCatName val="0"/>
              <c:showSerName val="0"/>
              <c:showPercent val="0"/>
              <c:showBubbleSize val="0"/>
            </c:dLbl>
            <c:dLbl>
              <c:idx val="7"/>
              <c:layout>
                <c:manualLayout>
                  <c:x val="1.3629253900942251E-2"/>
                  <c:y val="-1.6558275154464621E-3"/>
                </c:manualLayout>
              </c:layout>
              <c:showLegendKey val="0"/>
              <c:showVal val="1"/>
              <c:showCatName val="0"/>
              <c:showSerName val="0"/>
              <c:showPercent val="0"/>
              <c:showBubbleSize val="0"/>
            </c:dLbl>
            <c:dLbl>
              <c:idx val="8"/>
              <c:layout>
                <c:manualLayout>
                  <c:x val="2.6487731583685289E-3"/>
                  <c:y val="-1.6559578955657986E-3"/>
                </c:manualLayout>
              </c:layout>
              <c:showLegendKey val="0"/>
              <c:showVal val="1"/>
              <c:showCatName val="0"/>
              <c:showSerName val="0"/>
              <c:showPercent val="0"/>
              <c:showBubbleSize val="0"/>
            </c:dLbl>
            <c:dLbl>
              <c:idx val="9"/>
              <c:layout>
                <c:manualLayout>
                  <c:x val="1.5069563269666261E-2"/>
                  <c:y val="-1.6029899184385361E-3"/>
                </c:manualLayout>
              </c:layout>
              <c:showLegendKey val="0"/>
              <c:showVal val="1"/>
              <c:showCatName val="0"/>
              <c:showSerName val="0"/>
              <c:showPercent val="0"/>
              <c:showBubbleSize val="0"/>
            </c:dLbl>
            <c:dLbl>
              <c:idx val="10"/>
              <c:layout>
                <c:manualLayout>
                  <c:x val="-1.5499378792701583E-3"/>
                  <c:y val="-1.6558275154464621E-3"/>
                </c:manualLayout>
              </c:layout>
              <c:showLegendKey val="0"/>
              <c:showVal val="1"/>
              <c:showCatName val="0"/>
              <c:showSerName val="0"/>
              <c:showPercent val="0"/>
              <c:showBubbleSize val="0"/>
            </c:dLbl>
            <c:dLbl>
              <c:idx val="11"/>
              <c:layout>
                <c:manualLayout>
                  <c:x val="-1.4938161221575281E-2"/>
                  <c:y val="-3.3115855167416292E-3"/>
                </c:manualLayout>
              </c:layout>
              <c:showLegendKey val="0"/>
              <c:showVal val="1"/>
              <c:showCatName val="0"/>
              <c:showSerName val="0"/>
              <c:showPercent val="0"/>
              <c:showBubbleSize val="0"/>
            </c:dLbl>
            <c:dLbl>
              <c:idx val="12"/>
              <c:layout>
                <c:manualLayout>
                  <c:x val="-1.4833812536326698E-2"/>
                  <c:y val="-3.3115855167416002E-3"/>
                </c:manualLayout>
              </c:layout>
              <c:showLegendKey val="0"/>
              <c:showVal val="1"/>
              <c:showCatName val="0"/>
              <c:showSerName val="0"/>
              <c:showPercent val="0"/>
              <c:showBubbleSize val="0"/>
            </c:dLbl>
            <c:dLbl>
              <c:idx val="13"/>
              <c:layout>
                <c:manualLayout>
                  <c:x val="-8.4705591358787535E-3"/>
                  <c:y val="0"/>
                </c:manualLayout>
              </c:layout>
              <c:showLegendKey val="0"/>
              <c:showVal val="1"/>
              <c:showCatName val="0"/>
              <c:showSerName val="0"/>
              <c:showPercent val="0"/>
              <c:showBubbleSize val="0"/>
            </c:dLbl>
            <c:dLbl>
              <c:idx val="14"/>
              <c:layout>
                <c:manualLayout>
                  <c:x val="4.6948506696378824E-2"/>
                  <c:y val="-1.6557927583708161E-3"/>
                </c:manualLayout>
              </c:layout>
              <c:showLegendKey val="0"/>
              <c:showVal val="1"/>
              <c:showCatName val="0"/>
              <c:showSerName val="0"/>
              <c:showPercent val="0"/>
              <c:showBubbleSize val="0"/>
            </c:dLbl>
            <c:dLbl>
              <c:idx val="15"/>
              <c:layout>
                <c:manualLayout>
                  <c:x val="-1.0476579935294524E-2"/>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Arkusz1!$D$2:$D$17</c:f>
              <c:numCache>
                <c:formatCode>0.00%</c:formatCode>
                <c:ptCount val="16"/>
                <c:pt idx="0">
                  <c:v>0.38460000000000166</c:v>
                </c:pt>
                <c:pt idx="1">
                  <c:v>0.63160000000000438</c:v>
                </c:pt>
                <c:pt idx="2">
                  <c:v>0.40300000000000002</c:v>
                </c:pt>
                <c:pt idx="3">
                  <c:v>0.28000000000000008</c:v>
                </c:pt>
                <c:pt idx="4">
                  <c:v>0.28170000000000001</c:v>
                </c:pt>
                <c:pt idx="5">
                  <c:v>0.43330000000000213</c:v>
                </c:pt>
                <c:pt idx="6">
                  <c:v>0.16669999999999999</c:v>
                </c:pt>
                <c:pt idx="7">
                  <c:v>0.4</c:v>
                </c:pt>
                <c:pt idx="8">
                  <c:v>0.2051</c:v>
                </c:pt>
                <c:pt idx="9">
                  <c:v>0.57140000000000002</c:v>
                </c:pt>
                <c:pt idx="10">
                  <c:v>0.28660000000000002</c:v>
                </c:pt>
                <c:pt idx="11">
                  <c:v>0.44119999999999998</c:v>
                </c:pt>
                <c:pt idx="12">
                  <c:v>0.31820000000000032</c:v>
                </c:pt>
                <c:pt idx="13">
                  <c:v>0.46300000000000002</c:v>
                </c:pt>
                <c:pt idx="14">
                  <c:v>0.66670000000000496</c:v>
                </c:pt>
                <c:pt idx="15">
                  <c:v>0.27780000000000032</c:v>
                </c:pt>
              </c:numCache>
            </c:numRef>
          </c:val>
        </c:ser>
        <c:ser>
          <c:idx val="3"/>
          <c:order val="3"/>
          <c:tx>
            <c:strRef>
              <c:f>Arkusz1!$E$1</c:f>
              <c:strCache>
                <c:ptCount val="1"/>
                <c:pt idx="0">
                  <c:v>mały</c:v>
                </c:pt>
              </c:strCache>
            </c:strRef>
          </c:tx>
          <c:invertIfNegative val="0"/>
          <c:dLbls>
            <c:dLbl>
              <c:idx val="0"/>
              <c:layout>
                <c:manualLayout>
                  <c:x val="4.0888085740559575E-3"/>
                  <c:y val="-2.8612381111197308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1"/>
              <c:delete val="1"/>
            </c:dLbl>
            <c:dLbl>
              <c:idx val="2"/>
              <c:layout>
                <c:manualLayout>
                  <c:x val="8.6934795480760208E-3"/>
                  <c:y val="-2.6493240247143598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3"/>
              <c:layout>
                <c:manualLayout>
                  <c:x val="2.0159289188254902E-3"/>
                  <c:y val="0"/>
                </c:manualLayout>
              </c:layout>
              <c:showLegendKey val="0"/>
              <c:showVal val="1"/>
              <c:showCatName val="0"/>
              <c:showSerName val="0"/>
              <c:showPercent val="0"/>
              <c:showBubbleSize val="0"/>
            </c:dLbl>
            <c:dLbl>
              <c:idx val="4"/>
              <c:layout>
                <c:manualLayout>
                  <c:x val="1.0630697485170239E-2"/>
                  <c:y val="-2.6724993036921704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5"/>
              <c:layout>
                <c:manualLayout>
                  <c:x val="0"/>
                  <c:y val="0"/>
                </c:manualLayout>
              </c:layout>
              <c:showLegendKey val="0"/>
              <c:showVal val="1"/>
              <c:showCatName val="0"/>
              <c:showSerName val="0"/>
              <c:showPercent val="0"/>
              <c:showBubbleSize val="0"/>
            </c:dLbl>
            <c:dLbl>
              <c:idx val="6"/>
              <c:layout>
                <c:manualLayout>
                  <c:x val="1.288277835392054E-2"/>
                  <c:y val="-2.8149067762589811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7"/>
              <c:layout>
                <c:manualLayout>
                  <c:x val="2.0159289188254902E-3"/>
                  <c:y val="-1.6558275154464621E-3"/>
                </c:manualLayout>
              </c:layout>
              <c:showLegendKey val="0"/>
              <c:showVal val="1"/>
              <c:showCatName val="0"/>
              <c:showSerName val="0"/>
              <c:showPercent val="0"/>
              <c:showBubbleSize val="0"/>
            </c:dLbl>
            <c:dLbl>
              <c:idx val="8"/>
              <c:layout>
                <c:manualLayout>
                  <c:x val="1.7386959096151941E-2"/>
                  <c:y val="-1.6554363750884793E-3"/>
                </c:manualLayout>
              </c:layout>
              <c:spPr>
                <a:noFill/>
              </c:spPr>
              <c:txPr>
                <a:bodyPr/>
                <a:lstStyle/>
                <a:p>
                  <a:pPr>
                    <a:defRPr sz="1200" b="1">
                      <a:solidFill>
                        <a:schemeClr val="bg1"/>
                      </a:solidFill>
                    </a:defRPr>
                  </a:pPr>
                  <a:endParaRPr lang="pl-PL"/>
                </a:p>
              </c:txPr>
              <c:showLegendKey val="0"/>
              <c:showVal val="1"/>
              <c:showCatName val="0"/>
              <c:showSerName val="0"/>
              <c:showPercent val="0"/>
              <c:showBubbleSize val="0"/>
            </c:dLbl>
            <c:dLbl>
              <c:idx val="9"/>
              <c:layout>
                <c:manualLayout>
                  <c:x val="-4.3467397740379913E-3"/>
                  <c:y val="0"/>
                </c:manualLayout>
              </c:layout>
              <c:showLegendKey val="0"/>
              <c:showVal val="1"/>
              <c:showCatName val="0"/>
              <c:showSerName val="0"/>
              <c:showPercent val="0"/>
              <c:showBubbleSize val="0"/>
            </c:dLbl>
            <c:dLbl>
              <c:idx val="10"/>
              <c:layout>
                <c:manualLayout>
                  <c:x val="1.9765686767771289E-3"/>
                  <c:y val="-1.6558275154464621E-3"/>
                </c:manualLayout>
              </c:layout>
              <c:showLegendKey val="0"/>
              <c:showVal val="1"/>
              <c:showCatName val="0"/>
              <c:showSerName val="0"/>
              <c:showPercent val="0"/>
              <c:showBubbleSize val="0"/>
            </c:dLbl>
            <c:dLbl>
              <c:idx val="11"/>
              <c:layout>
                <c:manualLayout>
                  <c:x val="1.5213589209133105E-2"/>
                  <c:y val="-1.6558275154464621E-3"/>
                </c:manualLayout>
              </c:layout>
              <c:showLegendKey val="0"/>
              <c:showVal val="1"/>
              <c:showCatName val="0"/>
              <c:showSerName val="0"/>
              <c:showPercent val="0"/>
              <c:showBubbleSize val="0"/>
            </c:dLbl>
            <c:dLbl>
              <c:idx val="12"/>
              <c:layout>
                <c:manualLayout>
                  <c:x val="2.1733698870190052E-3"/>
                  <c:y val="0"/>
                </c:manualLayout>
              </c:layout>
              <c:showLegendKey val="0"/>
              <c:showVal val="1"/>
              <c:showCatName val="0"/>
              <c:showSerName val="0"/>
              <c:showPercent val="0"/>
              <c:showBubbleSize val="0"/>
            </c:dLbl>
            <c:dLbl>
              <c:idx val="13"/>
              <c:layout>
                <c:manualLayout>
                  <c:x val="1.7386959096151941E-2"/>
                  <c:y val="0"/>
                </c:manualLayout>
              </c:layout>
              <c:showLegendKey val="0"/>
              <c:showVal val="1"/>
              <c:showCatName val="0"/>
              <c:showSerName val="0"/>
              <c:showPercent val="0"/>
              <c:showBubbleSize val="0"/>
            </c:dLbl>
            <c:dLbl>
              <c:idx val="15"/>
              <c:layout>
                <c:manualLayout>
                  <c:x val="-1.3414883078883001E-4"/>
                  <c:y val="2.3170627669861216E-4"/>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Arkusz1!$E$2:$E$17</c:f>
              <c:numCache>
                <c:formatCode>0.00%</c:formatCode>
                <c:ptCount val="16"/>
                <c:pt idx="0">
                  <c:v>7.690000000000001E-2</c:v>
                </c:pt>
                <c:pt idx="1">
                  <c:v>0</c:v>
                </c:pt>
                <c:pt idx="2">
                  <c:v>0.11940000000000002</c:v>
                </c:pt>
                <c:pt idx="3">
                  <c:v>0.186700000000001</c:v>
                </c:pt>
                <c:pt idx="4">
                  <c:v>0.11269999999999998</c:v>
                </c:pt>
                <c:pt idx="5">
                  <c:v>0.16669999999999999</c:v>
                </c:pt>
                <c:pt idx="6">
                  <c:v>8.3300000000000041E-2</c:v>
                </c:pt>
                <c:pt idx="7">
                  <c:v>0.19309999999999999</c:v>
                </c:pt>
                <c:pt idx="8">
                  <c:v>0.12820000000000001</c:v>
                </c:pt>
                <c:pt idx="9">
                  <c:v>0.21430000000000021</c:v>
                </c:pt>
                <c:pt idx="10">
                  <c:v>0.20730000000000001</c:v>
                </c:pt>
                <c:pt idx="11">
                  <c:v>0.13239999999999999</c:v>
                </c:pt>
                <c:pt idx="12">
                  <c:v>0.16669999999999999</c:v>
                </c:pt>
                <c:pt idx="13">
                  <c:v>0.12959999999999999</c:v>
                </c:pt>
                <c:pt idx="14">
                  <c:v>0.33330000000000293</c:v>
                </c:pt>
                <c:pt idx="15">
                  <c:v>0.22220000000000001</c:v>
                </c:pt>
              </c:numCache>
            </c:numRef>
          </c:val>
        </c:ser>
        <c:ser>
          <c:idx val="4"/>
          <c:order val="4"/>
          <c:tx>
            <c:strRef>
              <c:f>Arkusz1!$F$1</c:f>
              <c:strCache>
                <c:ptCount val="1"/>
                <c:pt idx="0">
                  <c:v>bardzo małym</c:v>
                </c:pt>
              </c:strCache>
            </c:strRef>
          </c:tx>
          <c:invertIfNegative val="0"/>
          <c:dLbls>
            <c:dLbl>
              <c:idx val="0"/>
              <c:layout>
                <c:manualLayout>
                  <c:x val="5.8680986949512834E-2"/>
                  <c:y val="-2.6493240247143598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1"/>
              <c:layout>
                <c:manualLayout>
                  <c:x val="4.3467397740379913E-3"/>
                  <c:y val="-1.6558275154463465E-3"/>
                </c:manualLayout>
              </c:layout>
              <c:showLegendKey val="0"/>
              <c:showVal val="1"/>
              <c:showCatName val="0"/>
              <c:showSerName val="0"/>
              <c:showPercent val="0"/>
              <c:showBubbleSize val="0"/>
            </c:dLbl>
            <c:dLbl>
              <c:idx val="2"/>
              <c:layout>
                <c:manualLayout>
                  <c:x val="5.6507617062493833E-2"/>
                  <c:y val="-2.6493240247143598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3"/>
              <c:layout>
                <c:manualLayout>
                  <c:x val="1.3040219322113961E-2"/>
                  <c:y val="0"/>
                </c:manualLayout>
              </c:layout>
              <c:showLegendKey val="0"/>
              <c:showVal val="1"/>
              <c:showCatName val="0"/>
              <c:showSerName val="0"/>
              <c:showPercent val="0"/>
              <c:showBubbleSize val="0"/>
            </c:dLbl>
            <c:dLbl>
              <c:idx val="5"/>
              <c:layout>
                <c:manualLayout>
                  <c:x val="1.3040219322113961E-2"/>
                  <c:y val="0"/>
                </c:manualLayout>
              </c:layout>
              <c:showLegendKey val="0"/>
              <c:showVal val="1"/>
              <c:showCatName val="0"/>
              <c:showSerName val="0"/>
              <c:showPercent val="0"/>
              <c:showBubbleSize val="0"/>
            </c:dLbl>
            <c:dLbl>
              <c:idx val="6"/>
              <c:delete val="1"/>
            </c:dLbl>
            <c:dLbl>
              <c:idx val="7"/>
              <c:layout>
                <c:manualLayout>
                  <c:x val="6.5201096610569761E-3"/>
                  <c:y val="-1.6558275154464621E-3"/>
                </c:manualLayout>
              </c:layout>
              <c:showLegendKey val="0"/>
              <c:showVal val="1"/>
              <c:showCatName val="0"/>
              <c:showSerName val="0"/>
              <c:showPercent val="0"/>
              <c:showBubbleSize val="0"/>
            </c:dLbl>
            <c:dLbl>
              <c:idx val="8"/>
              <c:layout>
                <c:manualLayout>
                  <c:x val="3.9120598092151029E-2"/>
                  <c:y val="-3.0500066435346813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9"/>
              <c:layout>
                <c:manualLayout>
                  <c:x val="4.3467397740379913E-3"/>
                  <c:y val="0"/>
                </c:manualLayout>
              </c:layout>
              <c:showLegendKey val="0"/>
              <c:showVal val="1"/>
              <c:showCatName val="0"/>
              <c:showSerName val="0"/>
              <c:showPercent val="0"/>
              <c:showBubbleSize val="0"/>
            </c:dLbl>
            <c:dLbl>
              <c:idx val="11"/>
              <c:layout>
                <c:manualLayout>
                  <c:x val="6.0854356836532113E-2"/>
                  <c:y val="-2.483741273169689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12"/>
              <c:layout>
                <c:manualLayout>
                  <c:x val="1.086684943509496E-2"/>
                  <c:y val="0"/>
                </c:manualLayout>
              </c:layout>
              <c:showLegendKey val="0"/>
              <c:showVal val="1"/>
              <c:showCatName val="0"/>
              <c:showSerName val="0"/>
              <c:showPercent val="0"/>
              <c:showBubbleSize val="0"/>
            </c:dLbl>
            <c:dLbl>
              <c:idx val="13"/>
              <c:layout>
                <c:manualLayout>
                  <c:x val="5.4334201944168645E-2"/>
                  <c:y val="-2.8612529736134183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14"/>
              <c:delete val="1"/>
            </c:dLbl>
            <c:dLbl>
              <c:idx val="15"/>
              <c:layout>
                <c:manualLayout>
                  <c:x val="6.5201096610569761E-3"/>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Arkusz1!$F$2:$F$17</c:f>
              <c:numCache>
                <c:formatCode>0.00%</c:formatCode>
                <c:ptCount val="16"/>
                <c:pt idx="0">
                  <c:v>0.10260000000000002</c:v>
                </c:pt>
                <c:pt idx="1">
                  <c:v>0.15790000000000118</c:v>
                </c:pt>
                <c:pt idx="2">
                  <c:v>7.4600000000000014E-2</c:v>
                </c:pt>
                <c:pt idx="3">
                  <c:v>0.16</c:v>
                </c:pt>
                <c:pt idx="4">
                  <c:v>0.22539999999999999</c:v>
                </c:pt>
                <c:pt idx="5">
                  <c:v>0.16669999999999999</c:v>
                </c:pt>
                <c:pt idx="6">
                  <c:v>0</c:v>
                </c:pt>
                <c:pt idx="7">
                  <c:v>0.17930000000000001</c:v>
                </c:pt>
                <c:pt idx="8">
                  <c:v>5.1299999999999998E-2</c:v>
                </c:pt>
                <c:pt idx="9">
                  <c:v>0.14290000000000044</c:v>
                </c:pt>
                <c:pt idx="10">
                  <c:v>0.243900000000001</c:v>
                </c:pt>
                <c:pt idx="11">
                  <c:v>0.11760000000000002</c:v>
                </c:pt>
                <c:pt idx="12">
                  <c:v>0.18180000000000004</c:v>
                </c:pt>
                <c:pt idx="13">
                  <c:v>0.12959999999999999</c:v>
                </c:pt>
                <c:pt idx="14">
                  <c:v>0</c:v>
                </c:pt>
                <c:pt idx="15">
                  <c:v>0.16669999999999999</c:v>
                </c:pt>
              </c:numCache>
            </c:numRef>
          </c:val>
        </c:ser>
        <c:dLbls>
          <c:showLegendKey val="0"/>
          <c:showVal val="0"/>
          <c:showCatName val="0"/>
          <c:showSerName val="0"/>
          <c:showPercent val="0"/>
          <c:showBubbleSize val="0"/>
        </c:dLbls>
        <c:gapWidth val="150"/>
        <c:shape val="box"/>
        <c:axId val="323077248"/>
        <c:axId val="323078784"/>
        <c:axId val="0"/>
      </c:bar3DChart>
      <c:catAx>
        <c:axId val="323077248"/>
        <c:scaling>
          <c:orientation val="minMax"/>
        </c:scaling>
        <c:delete val="0"/>
        <c:axPos val="l"/>
        <c:majorTickMark val="out"/>
        <c:minorTickMark val="none"/>
        <c:tickLblPos val="nextTo"/>
        <c:txPr>
          <a:bodyPr/>
          <a:lstStyle/>
          <a:p>
            <a:pPr>
              <a:defRPr sz="1200" b="1"/>
            </a:pPr>
            <a:endParaRPr lang="pl-PL"/>
          </a:p>
        </c:txPr>
        <c:crossAx val="323078784"/>
        <c:crosses val="autoZero"/>
        <c:auto val="1"/>
        <c:lblAlgn val="ctr"/>
        <c:lblOffset val="100"/>
        <c:noMultiLvlLbl val="0"/>
      </c:catAx>
      <c:valAx>
        <c:axId val="323078784"/>
        <c:scaling>
          <c:orientation val="minMax"/>
        </c:scaling>
        <c:delete val="1"/>
        <c:axPos val="b"/>
        <c:majorGridlines/>
        <c:numFmt formatCode="0.00%" sourceLinked="1"/>
        <c:majorTickMark val="out"/>
        <c:minorTickMark val="none"/>
        <c:tickLblPos val="none"/>
        <c:crossAx val="323077248"/>
        <c:crosses val="autoZero"/>
        <c:crossBetween val="between"/>
      </c:valAx>
    </c:plotArea>
    <c:legend>
      <c:legendPos val="r"/>
      <c:layout>
        <c:manualLayout>
          <c:xMode val="edge"/>
          <c:yMode val="edge"/>
          <c:x val="5.0054370876561824E-3"/>
          <c:y val="2.2652564222412481E-4"/>
          <c:w val="0.99499457513185652"/>
          <c:h val="6.0467039840644915E-2"/>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200"/>
              <a:t>W jakim stopniu Pani/Pana wykształcenie</a:t>
            </a:r>
            <a:r>
              <a:rPr lang="pl-PL" sz="1200" baseline="0"/>
              <a:t> odpowiada</a:t>
            </a:r>
          </a:p>
          <a:p>
            <a:pPr>
              <a:defRPr/>
            </a:pPr>
            <a:r>
              <a:rPr lang="pl-PL" sz="1200" baseline="0"/>
              <a:t> aktualnym wymaganiom wynku pracy ?</a:t>
            </a: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6328824168284551E-2"/>
          <c:y val="0.12914681334612246"/>
          <c:w val="0.89460967634170141"/>
          <c:h val="0.77669721974509176"/>
        </c:manualLayout>
      </c:layout>
      <c:bar3DChart>
        <c:barDir val="col"/>
        <c:grouping val="clustered"/>
        <c:varyColors val="0"/>
        <c:ser>
          <c:idx val="0"/>
          <c:order val="0"/>
          <c:tx>
            <c:strRef>
              <c:f>Arkusz1!$B$1</c:f>
              <c:strCache>
                <c:ptCount val="1"/>
                <c:pt idx="0">
                  <c:v>wykształcenie</c:v>
                </c:pt>
              </c:strCache>
            </c:strRef>
          </c:tx>
          <c:invertIfNegative val="0"/>
          <c:dLbls>
            <c:dLbl>
              <c:idx val="0"/>
              <c:layout>
                <c:manualLayout>
                  <c:x val="2.5346193835062557E-2"/>
                  <c:y val="-2.4882154196280138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1"/>
              <c:layout>
                <c:manualLayout>
                  <c:x val="2.5557484668020582E-2"/>
                  <c:y val="-2.9725171286081153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2"/>
              <c:layout>
                <c:manualLayout>
                  <c:x val="2.3945847934222001E-2"/>
                  <c:y val="-2.4945586323002037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3"/>
              <c:layout>
                <c:manualLayout>
                  <c:x val="2.6389588820002644E-2"/>
                  <c:y val="-2.0055381919420016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4"/>
              <c:layout>
                <c:manualLayout>
                  <c:x val="2.2644568030542277E-2"/>
                  <c:y val="-1.6734439375353505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txPr>
              <a:bodyPr/>
              <a:lstStyle/>
              <a:p>
                <a:pPr>
                  <a:defRPr sz="1200">
                    <a:solidFill>
                      <a:sysClr val="windowText" lastClr="000000"/>
                    </a:solidFill>
                  </a:defRPr>
                </a:pPr>
                <a:endParaRPr lang="pl-PL"/>
              </a:p>
            </c:txPr>
            <c:showLegendKey val="0"/>
            <c:showVal val="1"/>
            <c:showCatName val="0"/>
            <c:showSerName val="0"/>
            <c:showPercent val="0"/>
            <c:showBubbleSize val="0"/>
            <c:showLeaderLines val="0"/>
          </c:dLbls>
          <c:cat>
            <c:strRef>
              <c:f>Arkusz1!$A$2:$A$6</c:f>
              <c:strCache>
                <c:ptCount val="5"/>
                <c:pt idx="0">
                  <c:v>bardzo dużym</c:v>
                </c:pt>
                <c:pt idx="1">
                  <c:v>dużym</c:v>
                </c:pt>
                <c:pt idx="2">
                  <c:v>umiarkowanym</c:v>
                </c:pt>
                <c:pt idx="3">
                  <c:v>małym</c:v>
                </c:pt>
                <c:pt idx="4">
                  <c:v>bardzo małym</c:v>
                </c:pt>
              </c:strCache>
            </c:strRef>
          </c:cat>
          <c:val>
            <c:numRef>
              <c:f>Arkusz1!$B$2:$B$6</c:f>
              <c:numCache>
                <c:formatCode>0.00%</c:formatCode>
                <c:ptCount val="5"/>
                <c:pt idx="0">
                  <c:v>5.3699999999999998E-2</c:v>
                </c:pt>
                <c:pt idx="1">
                  <c:v>0.20419999999999999</c:v>
                </c:pt>
                <c:pt idx="2">
                  <c:v>0.42630000000000273</c:v>
                </c:pt>
                <c:pt idx="3">
                  <c:v>0.22739999999999999</c:v>
                </c:pt>
                <c:pt idx="4">
                  <c:v>8.8400000000000006E-2</c:v>
                </c:pt>
              </c:numCache>
            </c:numRef>
          </c:val>
        </c:ser>
        <c:dLbls>
          <c:showLegendKey val="0"/>
          <c:showVal val="0"/>
          <c:showCatName val="0"/>
          <c:showSerName val="0"/>
          <c:showPercent val="0"/>
          <c:showBubbleSize val="0"/>
        </c:dLbls>
        <c:gapWidth val="100"/>
        <c:shape val="box"/>
        <c:axId val="323220608"/>
        <c:axId val="323222144"/>
        <c:axId val="0"/>
      </c:bar3DChart>
      <c:catAx>
        <c:axId val="323220608"/>
        <c:scaling>
          <c:orientation val="minMax"/>
        </c:scaling>
        <c:delete val="0"/>
        <c:axPos val="b"/>
        <c:majorTickMark val="out"/>
        <c:minorTickMark val="none"/>
        <c:tickLblPos val="nextTo"/>
        <c:txPr>
          <a:bodyPr/>
          <a:lstStyle/>
          <a:p>
            <a:pPr>
              <a:defRPr b="1"/>
            </a:pPr>
            <a:endParaRPr lang="pl-PL"/>
          </a:p>
        </c:txPr>
        <c:crossAx val="323222144"/>
        <c:crosses val="autoZero"/>
        <c:auto val="1"/>
        <c:lblAlgn val="ctr"/>
        <c:lblOffset val="100"/>
        <c:noMultiLvlLbl val="0"/>
      </c:catAx>
      <c:valAx>
        <c:axId val="323222144"/>
        <c:scaling>
          <c:orientation val="minMax"/>
        </c:scaling>
        <c:delete val="0"/>
        <c:axPos val="l"/>
        <c:majorGridlines/>
        <c:numFmt formatCode="0.00%" sourceLinked="1"/>
        <c:majorTickMark val="out"/>
        <c:minorTickMark val="none"/>
        <c:tickLblPos val="nextTo"/>
        <c:crossAx val="323220608"/>
        <c:crosses val="autoZero"/>
        <c:crossBetween val="between"/>
      </c:valAx>
    </c:plotArea>
    <c:plotVisOnly val="1"/>
    <c:dispBlanksAs val="gap"/>
    <c:showDLblsOverMax val="0"/>
  </c:chart>
  <c:spPr>
    <a:ln>
      <a:solidFill>
        <a:srgbClr val="4F81BD"/>
      </a:solid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45829491431446651"/>
          <c:y val="3.1962089940083344E-2"/>
          <c:w val="0.54170508568553943"/>
          <c:h val="0.95683887243611521"/>
        </c:manualLayout>
      </c:layout>
      <c:bar3DChart>
        <c:barDir val="bar"/>
        <c:grouping val="stacked"/>
        <c:varyColors val="0"/>
        <c:ser>
          <c:idx val="0"/>
          <c:order val="0"/>
          <c:tx>
            <c:strRef>
              <c:f>Arkusz1!$B$1</c:f>
              <c:strCache>
                <c:ptCount val="1"/>
                <c:pt idx="0">
                  <c:v>bardzo duży</c:v>
                </c:pt>
              </c:strCache>
            </c:strRef>
          </c:tx>
          <c:invertIfNegative val="0"/>
          <c:dLbls>
            <c:dLbl>
              <c:idx val="0"/>
              <c:layout>
                <c:manualLayout>
                  <c:x val="1.7346951145282941E-2"/>
                  <c:y val="-1.7027547890984041E-3"/>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1"/>
              <c:delete val="1"/>
            </c:dLbl>
            <c:dLbl>
              <c:idx val="2"/>
              <c:layout>
                <c:manualLayout>
                  <c:x val="2.3852057824764052E-2"/>
                  <c:y val="-2.7244076625574761E-2"/>
                </c:manualLayout>
              </c:layout>
              <c:showLegendKey val="0"/>
              <c:showVal val="1"/>
              <c:showCatName val="0"/>
              <c:showSerName val="0"/>
              <c:showPercent val="0"/>
              <c:showBubbleSize val="0"/>
            </c:dLbl>
            <c:dLbl>
              <c:idx val="3"/>
              <c:layout>
                <c:manualLayout>
                  <c:x val="2.1683688931603672E-2"/>
                  <c:y val="-2.7244076625574761E-2"/>
                </c:manualLayout>
              </c:layout>
              <c:showLegendKey val="0"/>
              <c:showVal val="1"/>
              <c:showCatName val="0"/>
              <c:showSerName val="0"/>
              <c:showPercent val="0"/>
              <c:showBubbleSize val="0"/>
            </c:dLbl>
            <c:dLbl>
              <c:idx val="4"/>
              <c:layout>
                <c:manualLayout>
                  <c:x val="2.8188795611084772E-2"/>
                  <c:y val="-2.5541321836476009E-2"/>
                </c:manualLayout>
              </c:layout>
              <c:showLegendKey val="0"/>
              <c:showVal val="1"/>
              <c:showCatName val="0"/>
              <c:showSerName val="0"/>
              <c:showPercent val="0"/>
              <c:showBubbleSize val="0"/>
            </c:dLbl>
            <c:dLbl>
              <c:idx val="5"/>
              <c:layout>
                <c:manualLayout>
                  <c:x val="2.1683688931603672E-2"/>
                  <c:y val="-1.7027547890984041E-3"/>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6"/>
              <c:delete val="1"/>
            </c:dLbl>
            <c:dLbl>
              <c:idx val="7"/>
              <c:layout>
                <c:manualLayout>
                  <c:x val="2.602042671792441E-2"/>
                  <c:y val="-2.7244076625574841E-2"/>
                </c:manualLayout>
              </c:layout>
              <c:showLegendKey val="0"/>
              <c:showVal val="1"/>
              <c:showCatName val="0"/>
              <c:showSerName val="0"/>
              <c:showPercent val="0"/>
              <c:showBubbleSize val="0"/>
            </c:dLbl>
            <c:dLbl>
              <c:idx val="8"/>
              <c:spPr/>
              <c:txPr>
                <a:bodyPr/>
                <a:lstStyle/>
                <a:p>
                  <a:pPr>
                    <a:defRPr sz="1200" b="1">
                      <a:solidFill>
                        <a:schemeClr val="bg1"/>
                      </a:solidFill>
                    </a:defRPr>
                  </a:pPr>
                  <a:endParaRPr lang="pl-PL"/>
                </a:p>
              </c:txPr>
              <c:showLegendKey val="0"/>
              <c:showVal val="1"/>
              <c:showCatName val="0"/>
              <c:showSerName val="0"/>
              <c:showPercent val="0"/>
              <c:showBubbleSize val="0"/>
            </c:dLbl>
            <c:dLbl>
              <c:idx val="9"/>
              <c:delete val="1"/>
            </c:dLbl>
            <c:dLbl>
              <c:idx val="10"/>
              <c:layout>
                <c:manualLayout>
                  <c:x val="2.602042671792441E-2"/>
                  <c:y val="-2.8946831414672813E-2"/>
                </c:manualLayout>
              </c:layout>
              <c:showLegendKey val="0"/>
              <c:showVal val="1"/>
              <c:showCatName val="0"/>
              <c:showSerName val="0"/>
              <c:showPercent val="0"/>
              <c:showBubbleSize val="0"/>
            </c:dLbl>
            <c:dLbl>
              <c:idx val="11"/>
              <c:layout>
                <c:manualLayout>
                  <c:x val="1.9515320038443303E-2"/>
                  <c:y val="-2.554132183647605E-2"/>
                </c:manualLayout>
              </c:layout>
              <c:showLegendKey val="0"/>
              <c:showVal val="1"/>
              <c:showCatName val="0"/>
              <c:showSerName val="0"/>
              <c:showPercent val="0"/>
              <c:showBubbleSize val="0"/>
            </c:dLbl>
            <c:dLbl>
              <c:idx val="12"/>
              <c:layout>
                <c:manualLayout>
                  <c:x val="1.9515320038443303E-2"/>
                  <c:y val="-2.7244076625574761E-2"/>
                </c:manualLayout>
              </c:layout>
              <c:showLegendKey val="0"/>
              <c:showVal val="1"/>
              <c:showCatName val="0"/>
              <c:showSerName val="0"/>
              <c:showPercent val="0"/>
              <c:showBubbleSize val="0"/>
            </c:dLbl>
            <c:dLbl>
              <c:idx val="13"/>
              <c:layout>
                <c:manualLayout>
                  <c:x val="1.3010213358962203E-2"/>
                  <c:y val="-2.5541321836476009E-2"/>
                </c:manualLayout>
              </c:layout>
              <c:showLegendKey val="0"/>
              <c:showVal val="1"/>
              <c:showCatName val="0"/>
              <c:showSerName val="0"/>
              <c:showPercent val="0"/>
              <c:showBubbleSize val="0"/>
            </c:dLbl>
            <c:dLbl>
              <c:idx val="14"/>
              <c:spPr/>
              <c:txPr>
                <a:bodyPr/>
                <a:lstStyle/>
                <a:p>
                  <a:pPr>
                    <a:defRPr sz="1200" b="1">
                      <a:solidFill>
                        <a:schemeClr val="bg1"/>
                      </a:solidFill>
                    </a:defRPr>
                  </a:pPr>
                  <a:endParaRPr lang="pl-PL"/>
                </a:p>
              </c:txPr>
              <c:showLegendKey val="0"/>
              <c:showVal val="1"/>
              <c:showCatName val="0"/>
              <c:showSerName val="0"/>
              <c:showPercent val="0"/>
              <c:showBubbleSize val="0"/>
            </c:dLbl>
            <c:dLbl>
              <c:idx val="15"/>
              <c:layout>
                <c:manualLayout>
                  <c:x val="1.9515320038443303E-2"/>
                  <c:y val="-2.8946831414672813E-2"/>
                </c:manualLayout>
              </c:layout>
              <c:showLegendKey val="0"/>
              <c:showVal val="1"/>
              <c:showCatName val="0"/>
              <c:showSerName val="0"/>
              <c:showPercent val="0"/>
              <c:showBubbleSize val="0"/>
            </c:dLbl>
            <c:txPr>
              <a:bodyPr/>
              <a:lstStyle/>
              <a:p>
                <a:pPr>
                  <a:defRPr sz="1200" b="1">
                    <a:solidFill>
                      <a:srgbClr val="0070C0"/>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Arkusz1!$B$2:$B$17</c:f>
              <c:numCache>
                <c:formatCode>0.00%</c:formatCode>
                <c:ptCount val="16"/>
                <c:pt idx="0">
                  <c:v>7.690000000000001E-2</c:v>
                </c:pt>
                <c:pt idx="1">
                  <c:v>0</c:v>
                </c:pt>
                <c:pt idx="2">
                  <c:v>4.4800000000000034E-2</c:v>
                </c:pt>
                <c:pt idx="3">
                  <c:v>5.3300000000000014E-2</c:v>
                </c:pt>
                <c:pt idx="4">
                  <c:v>2.8199999999999989E-2</c:v>
                </c:pt>
                <c:pt idx="5">
                  <c:v>6.6699999999999995E-2</c:v>
                </c:pt>
                <c:pt idx="6">
                  <c:v>0</c:v>
                </c:pt>
                <c:pt idx="7">
                  <c:v>3.4500000000000003E-2</c:v>
                </c:pt>
                <c:pt idx="8">
                  <c:v>0.2051</c:v>
                </c:pt>
                <c:pt idx="9">
                  <c:v>0</c:v>
                </c:pt>
                <c:pt idx="10">
                  <c:v>4.2700000000000113E-2</c:v>
                </c:pt>
                <c:pt idx="11">
                  <c:v>7.350000000000001E-2</c:v>
                </c:pt>
                <c:pt idx="12">
                  <c:v>4.5500000000000013E-2</c:v>
                </c:pt>
                <c:pt idx="13">
                  <c:v>6.4800000000000024E-2</c:v>
                </c:pt>
                <c:pt idx="14">
                  <c:v>0.33330000000000293</c:v>
                </c:pt>
                <c:pt idx="15">
                  <c:v>5.5600000000000004E-2</c:v>
                </c:pt>
              </c:numCache>
            </c:numRef>
          </c:val>
        </c:ser>
        <c:ser>
          <c:idx val="1"/>
          <c:order val="1"/>
          <c:tx>
            <c:strRef>
              <c:f>Arkusz1!$C$1</c:f>
              <c:strCache>
                <c:ptCount val="1"/>
                <c:pt idx="0">
                  <c:v>duży</c:v>
                </c:pt>
              </c:strCache>
            </c:strRef>
          </c:tx>
          <c:invertIfNegative val="0"/>
          <c:dLbls>
            <c:dLbl>
              <c:idx val="0"/>
              <c:layout>
                <c:manualLayout>
                  <c:x val="1.7946246256291855E-2"/>
                  <c:y val="-9.3708022744372907E-4"/>
                </c:manualLayout>
              </c:layout>
              <c:showLegendKey val="0"/>
              <c:showVal val="1"/>
              <c:showCatName val="0"/>
              <c:showSerName val="0"/>
              <c:showPercent val="0"/>
              <c:showBubbleSize val="0"/>
            </c:dLbl>
            <c:dLbl>
              <c:idx val="1"/>
              <c:layout>
                <c:manualLayout>
                  <c:x val="1.5837800543184944E-2"/>
                  <c:y val="-4.9286036257683479E-4"/>
                </c:manualLayout>
              </c:layout>
              <c:showLegendKey val="0"/>
              <c:showVal val="1"/>
              <c:showCatName val="0"/>
              <c:showSerName val="0"/>
              <c:showPercent val="0"/>
              <c:showBubbleSize val="0"/>
            </c:dLbl>
            <c:dLbl>
              <c:idx val="2"/>
              <c:layout>
                <c:manualLayout>
                  <c:x val="6.8252398822114934E-3"/>
                  <c:y val="-9.0648229362947264E-4"/>
                </c:manualLayout>
              </c:layout>
              <c:showLegendKey val="0"/>
              <c:showVal val="1"/>
              <c:showCatName val="0"/>
              <c:showSerName val="0"/>
              <c:showPercent val="0"/>
              <c:showBubbleSize val="0"/>
            </c:dLbl>
            <c:dLbl>
              <c:idx val="3"/>
              <c:layout>
                <c:manualLayout>
                  <c:x val="1.0442830441918826E-2"/>
                  <c:y val="4.6926313085388999E-5"/>
                </c:manualLayout>
              </c:layout>
              <c:showLegendKey val="0"/>
              <c:showVal val="1"/>
              <c:showCatName val="0"/>
              <c:showSerName val="0"/>
              <c:showPercent val="0"/>
              <c:showBubbleSize val="0"/>
            </c:dLbl>
            <c:dLbl>
              <c:idx val="4"/>
              <c:layout>
                <c:manualLayout>
                  <c:x val="-4.965208968658979E-3"/>
                  <c:y val="0"/>
                </c:manualLayout>
              </c:layout>
              <c:showLegendKey val="0"/>
              <c:showVal val="1"/>
              <c:showCatName val="0"/>
              <c:showSerName val="0"/>
              <c:showPercent val="0"/>
              <c:showBubbleSize val="0"/>
            </c:dLbl>
            <c:dLbl>
              <c:idx val="5"/>
              <c:layout>
                <c:manualLayout>
                  <c:x val="1.8974252241401951E-2"/>
                  <c:y val="-1.9200906562738848E-3"/>
                </c:manualLayout>
              </c:layout>
              <c:showLegendKey val="0"/>
              <c:showVal val="1"/>
              <c:showCatName val="0"/>
              <c:showSerName val="0"/>
              <c:showPercent val="0"/>
              <c:showBubbleSize val="0"/>
            </c:dLbl>
            <c:dLbl>
              <c:idx val="6"/>
              <c:layout>
                <c:manualLayout>
                  <c:x val="3.728911545403396E-4"/>
                  <c:y val="-1.0078431298939212E-3"/>
                </c:manualLayout>
              </c:layout>
              <c:showLegendKey val="0"/>
              <c:showVal val="1"/>
              <c:showCatName val="0"/>
              <c:showSerName val="0"/>
              <c:showPercent val="0"/>
              <c:showBubbleSize val="0"/>
            </c:dLbl>
            <c:dLbl>
              <c:idx val="7"/>
              <c:layout>
                <c:manualLayout>
                  <c:x val="4.0203920280108022E-3"/>
                  <c:y val="-1.3820292648608401E-4"/>
                </c:manualLayout>
              </c:layout>
              <c:showLegendKey val="0"/>
              <c:showVal val="1"/>
              <c:showCatName val="0"/>
              <c:showSerName val="0"/>
              <c:showPercent val="0"/>
              <c:showBubbleSize val="0"/>
            </c:dLbl>
            <c:dLbl>
              <c:idx val="8"/>
              <c:layout>
                <c:manualLayout>
                  <c:x val="-1.2152731429666675E-2"/>
                  <c:y val="1.5705589174069461E-3"/>
                </c:manualLayout>
              </c:layout>
              <c:showLegendKey val="0"/>
              <c:showVal val="1"/>
              <c:showCatName val="0"/>
              <c:showSerName val="0"/>
              <c:showPercent val="0"/>
              <c:showBubbleSize val="0"/>
            </c:dLbl>
            <c:dLbl>
              <c:idx val="9"/>
              <c:layout>
                <c:manualLayout>
                  <c:x val="-3.2100396504179934E-3"/>
                  <c:y val="7.0402877146108684E-4"/>
                </c:manualLayout>
              </c:layout>
              <c:tx>
                <c:rich>
                  <a:bodyPr/>
                  <a:lstStyle/>
                  <a:p>
                    <a:r>
                      <a:rPr lang="en-US">
                        <a:solidFill>
                          <a:schemeClr val="bg1"/>
                        </a:solidFill>
                      </a:rPr>
                      <a:t>7,14%</a:t>
                    </a:r>
                  </a:p>
                </c:rich>
              </c:tx>
              <c:showLegendKey val="0"/>
              <c:showVal val="1"/>
              <c:showCatName val="0"/>
              <c:showSerName val="0"/>
              <c:showPercent val="0"/>
              <c:showBubbleSize val="0"/>
            </c:dLbl>
            <c:dLbl>
              <c:idx val="10"/>
              <c:layout>
                <c:manualLayout>
                  <c:x val="1.9264271510372457E-3"/>
                  <c:y val="-1.6556971353271321E-3"/>
                </c:manualLayout>
              </c:layout>
              <c:showLegendKey val="0"/>
              <c:showVal val="1"/>
              <c:showCatName val="0"/>
              <c:showSerName val="0"/>
              <c:showPercent val="0"/>
              <c:showBubbleSize val="0"/>
            </c:dLbl>
            <c:dLbl>
              <c:idx val="11"/>
              <c:layout>
                <c:manualLayout>
                  <c:x val="5.0427382094087774E-3"/>
                  <c:y val="-4.4042355958341852E-3"/>
                </c:manualLayout>
              </c:layout>
              <c:tx>
                <c:rich>
                  <a:bodyPr/>
                  <a:lstStyle/>
                  <a:p>
                    <a:pPr>
                      <a:defRPr sz="1200" b="1">
                        <a:solidFill>
                          <a:srgbClr val="0070C0"/>
                        </a:solidFill>
                      </a:defRPr>
                    </a:pPr>
                    <a:r>
                      <a:rPr lang="en-US">
                        <a:solidFill>
                          <a:schemeClr val="bg1"/>
                        </a:solidFill>
                      </a:rPr>
                      <a:t>16,18%</a:t>
                    </a:r>
                  </a:p>
                </c:rich>
              </c:tx>
              <c:spPr/>
              <c:showLegendKey val="0"/>
              <c:showVal val="1"/>
              <c:showCatName val="0"/>
              <c:showSerName val="0"/>
              <c:showPercent val="0"/>
              <c:showBubbleSize val="0"/>
            </c:dLbl>
            <c:dLbl>
              <c:idx val="12"/>
              <c:layout>
                <c:manualLayout>
                  <c:x val="1.6382417266482734E-3"/>
                  <c:y val="-1.8263647115255121E-3"/>
                </c:manualLayout>
              </c:layout>
              <c:showLegendKey val="0"/>
              <c:showVal val="1"/>
              <c:showCatName val="0"/>
              <c:showSerName val="0"/>
              <c:showPercent val="0"/>
              <c:showBubbleSize val="0"/>
            </c:dLbl>
            <c:dLbl>
              <c:idx val="13"/>
              <c:layout>
                <c:manualLayout>
                  <c:x val="6.3061953020984154E-3"/>
                  <c:y val="-1.8261039512868765E-3"/>
                </c:manualLayout>
              </c:layout>
              <c:showLegendKey val="0"/>
              <c:showVal val="1"/>
              <c:showCatName val="0"/>
              <c:showSerName val="0"/>
              <c:showPercent val="0"/>
              <c:showBubbleSize val="0"/>
            </c:dLbl>
            <c:dLbl>
              <c:idx val="14"/>
              <c:delete val="1"/>
            </c:dLbl>
            <c:dLbl>
              <c:idx val="15"/>
              <c:layout>
                <c:manualLayout>
                  <c:x val="9.5100903424435068E-5"/>
                  <c:y val="4.6926313085388999E-5"/>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Arkusz1!$C$2:$C$17</c:f>
              <c:numCache>
                <c:formatCode>0.00%</c:formatCode>
                <c:ptCount val="16"/>
                <c:pt idx="0">
                  <c:v>0.4359000000000019</c:v>
                </c:pt>
                <c:pt idx="1">
                  <c:v>0.1053</c:v>
                </c:pt>
                <c:pt idx="2">
                  <c:v>0.1343</c:v>
                </c:pt>
                <c:pt idx="3">
                  <c:v>0.10670000000000029</c:v>
                </c:pt>
                <c:pt idx="4">
                  <c:v>0.2535</c:v>
                </c:pt>
                <c:pt idx="5">
                  <c:v>0.4667</c:v>
                </c:pt>
                <c:pt idx="6">
                  <c:v>0.29170000000000001</c:v>
                </c:pt>
                <c:pt idx="7">
                  <c:v>0.17930000000000001</c:v>
                </c:pt>
                <c:pt idx="8">
                  <c:v>0.41030000000000166</c:v>
                </c:pt>
                <c:pt idx="9">
                  <c:v>0.28570000000000001</c:v>
                </c:pt>
                <c:pt idx="10">
                  <c:v>0.14630000000000001</c:v>
                </c:pt>
                <c:pt idx="11">
                  <c:v>0.1618</c:v>
                </c:pt>
                <c:pt idx="12">
                  <c:v>0.33330000000000293</c:v>
                </c:pt>
                <c:pt idx="13">
                  <c:v>0.12039999999999998</c:v>
                </c:pt>
                <c:pt idx="14">
                  <c:v>0</c:v>
                </c:pt>
                <c:pt idx="15">
                  <c:v>0.16669999999999999</c:v>
                </c:pt>
              </c:numCache>
            </c:numRef>
          </c:val>
        </c:ser>
        <c:ser>
          <c:idx val="2"/>
          <c:order val="2"/>
          <c:tx>
            <c:strRef>
              <c:f>Arkusz1!$D$1</c:f>
              <c:strCache>
                <c:ptCount val="1"/>
                <c:pt idx="0">
                  <c:v>umiarkowany</c:v>
                </c:pt>
              </c:strCache>
            </c:strRef>
          </c:tx>
          <c:invertIfNegative val="0"/>
          <c:dLbls>
            <c:dLbl>
              <c:idx val="0"/>
              <c:layout>
                <c:manualLayout>
                  <c:x val="-6.0997753603974324E-3"/>
                  <c:y val="4.6926313085388999E-5"/>
                </c:manualLayout>
              </c:layout>
              <c:showLegendKey val="0"/>
              <c:showVal val="1"/>
              <c:showCatName val="0"/>
              <c:showSerName val="0"/>
              <c:showPercent val="0"/>
              <c:showBubbleSize val="0"/>
            </c:dLbl>
            <c:dLbl>
              <c:idx val="1"/>
              <c:layout>
                <c:manualLayout>
                  <c:x val="3.9214524588534944E-2"/>
                  <c:y val="-1.5560765419115204E-3"/>
                </c:manualLayout>
              </c:layout>
              <c:showLegendKey val="0"/>
              <c:showVal val="1"/>
              <c:showCatName val="0"/>
              <c:showSerName val="0"/>
              <c:showPercent val="0"/>
              <c:showBubbleSize val="0"/>
            </c:dLbl>
            <c:dLbl>
              <c:idx val="2"/>
              <c:layout>
                <c:manualLayout>
                  <c:x val="9.3810126351027822E-3"/>
                  <c:y val="9.9617858921270295E-5"/>
                </c:manualLayout>
              </c:layout>
              <c:showLegendKey val="0"/>
              <c:showVal val="1"/>
              <c:showCatName val="0"/>
              <c:showSerName val="0"/>
              <c:showPercent val="0"/>
              <c:showBubbleSize val="0"/>
            </c:dLbl>
            <c:dLbl>
              <c:idx val="3"/>
              <c:layout>
                <c:manualLayout>
                  <c:x val="1.7477906967413172E-2"/>
                  <c:y val="4.6926313085388999E-5"/>
                </c:manualLayout>
              </c:layout>
              <c:showLegendKey val="0"/>
              <c:showVal val="1"/>
              <c:showCatName val="0"/>
              <c:showSerName val="0"/>
              <c:showPercent val="0"/>
              <c:showBubbleSize val="0"/>
            </c:dLbl>
            <c:dLbl>
              <c:idx val="4"/>
              <c:layout>
                <c:manualLayout>
                  <c:x val="-8.5268118813639528E-3"/>
                  <c:y val="5.8993079307347072E-6"/>
                </c:manualLayout>
              </c:layout>
              <c:showLegendKey val="0"/>
              <c:showVal val="1"/>
              <c:showCatName val="0"/>
              <c:showSerName val="0"/>
              <c:showPercent val="0"/>
              <c:showBubbleSize val="0"/>
            </c:dLbl>
            <c:dLbl>
              <c:idx val="5"/>
              <c:layout>
                <c:manualLayout>
                  <c:x val="-2.1633833520832039E-2"/>
                  <c:y val="-1.7040955409008547E-4"/>
                </c:manualLayout>
              </c:layout>
              <c:showLegendKey val="0"/>
              <c:showVal val="1"/>
              <c:showCatName val="0"/>
              <c:showSerName val="0"/>
              <c:showPercent val="0"/>
              <c:showBubbleSize val="0"/>
            </c:dLbl>
            <c:dLbl>
              <c:idx val="6"/>
              <c:layout>
                <c:manualLayout>
                  <c:x val="-3.3606661915805305E-7"/>
                  <c:y val="-8.5136430804420748E-5"/>
                </c:manualLayout>
              </c:layout>
              <c:showLegendKey val="0"/>
              <c:showVal val="1"/>
              <c:showCatName val="0"/>
              <c:showSerName val="0"/>
              <c:showPercent val="0"/>
              <c:showBubbleSize val="0"/>
            </c:dLbl>
            <c:dLbl>
              <c:idx val="7"/>
              <c:layout>
                <c:manualLayout>
                  <c:x val="1.3629253900942251E-2"/>
                  <c:y val="-1.6558275154464621E-3"/>
                </c:manualLayout>
              </c:layout>
              <c:showLegendKey val="0"/>
              <c:showVal val="1"/>
              <c:showCatName val="0"/>
              <c:showSerName val="0"/>
              <c:showPercent val="0"/>
              <c:showBubbleSize val="0"/>
            </c:dLbl>
            <c:dLbl>
              <c:idx val="8"/>
              <c:layout>
                <c:manualLayout>
                  <c:x val="-6.0246507688233733E-3"/>
                  <c:y val="4.6792237905208495E-5"/>
                </c:manualLayout>
              </c:layout>
              <c:showLegendKey val="0"/>
              <c:showVal val="1"/>
              <c:showCatName val="0"/>
              <c:showSerName val="0"/>
              <c:showPercent val="0"/>
              <c:showBubbleSize val="0"/>
            </c:dLbl>
            <c:dLbl>
              <c:idx val="9"/>
              <c:layout>
                <c:manualLayout>
                  <c:x val="-1.0910139549051112E-4"/>
                  <c:y val="-1.6030028549969045E-3"/>
                </c:manualLayout>
              </c:layout>
              <c:showLegendKey val="0"/>
              <c:showVal val="1"/>
              <c:showCatName val="0"/>
              <c:showSerName val="0"/>
              <c:showPercent val="0"/>
              <c:showBubbleSize val="0"/>
            </c:dLbl>
            <c:dLbl>
              <c:idx val="10"/>
              <c:layout>
                <c:manualLayout>
                  <c:x val="1.7965192386395823E-2"/>
                  <c:y val="-1.6558284760130161E-3"/>
                </c:manualLayout>
              </c:layout>
              <c:showLegendKey val="0"/>
              <c:showVal val="1"/>
              <c:showCatName val="0"/>
              <c:showSerName val="0"/>
              <c:showPercent val="0"/>
              <c:showBubbleSize val="0"/>
            </c:dLbl>
            <c:dLbl>
              <c:idx val="11"/>
              <c:layout>
                <c:manualLayout>
                  <c:x val="-1.4938183559085577E-2"/>
                  <c:y val="-1.6087680877473801E-3"/>
                </c:manualLayout>
              </c:layout>
              <c:showLegendKey val="0"/>
              <c:showVal val="1"/>
              <c:showCatName val="0"/>
              <c:showSerName val="0"/>
              <c:showPercent val="0"/>
              <c:showBubbleSize val="0"/>
            </c:dLbl>
            <c:dLbl>
              <c:idx val="12"/>
              <c:layout>
                <c:manualLayout>
                  <c:x val="-3.8685920644186481E-2"/>
                  <c:y val="9.3986701351022998E-5"/>
                </c:manualLayout>
              </c:layout>
              <c:showLegendKey val="0"/>
              <c:showVal val="1"/>
              <c:showCatName val="0"/>
              <c:showSerName val="0"/>
              <c:showPercent val="0"/>
              <c:showBubbleSize val="0"/>
            </c:dLbl>
            <c:dLbl>
              <c:idx val="13"/>
              <c:layout>
                <c:manualLayout>
                  <c:x val="1.3213049756212241E-2"/>
                  <c:y val="1.7027547890984041E-3"/>
                </c:manualLayout>
              </c:layout>
              <c:showLegendKey val="0"/>
              <c:showVal val="1"/>
              <c:showCatName val="0"/>
              <c:showSerName val="0"/>
              <c:showPercent val="0"/>
              <c:showBubbleSize val="0"/>
            </c:dLbl>
            <c:dLbl>
              <c:idx val="14"/>
              <c:layout>
                <c:manualLayout>
                  <c:x val="-2.8944480707236563E-2"/>
                  <c:y val="-1.6558284760130161E-3"/>
                </c:manualLayout>
              </c:layout>
              <c:showLegendKey val="0"/>
              <c:showVal val="1"/>
              <c:showCatName val="0"/>
              <c:showSerName val="0"/>
              <c:showPercent val="0"/>
              <c:showBubbleSize val="0"/>
            </c:dLbl>
            <c:dLbl>
              <c:idx val="15"/>
              <c:layout>
                <c:manualLayout>
                  <c:x val="2.5335768508351927E-3"/>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Arkusz1!$D$2:$D$17</c:f>
              <c:numCache>
                <c:formatCode>0.00%</c:formatCode>
                <c:ptCount val="16"/>
                <c:pt idx="0">
                  <c:v>0.23080000000000001</c:v>
                </c:pt>
                <c:pt idx="1">
                  <c:v>0.36840000000000189</c:v>
                </c:pt>
                <c:pt idx="2">
                  <c:v>0.59699999999999998</c:v>
                </c:pt>
                <c:pt idx="3">
                  <c:v>0.4</c:v>
                </c:pt>
                <c:pt idx="4">
                  <c:v>0.42250000000000032</c:v>
                </c:pt>
                <c:pt idx="5">
                  <c:v>0.2666</c:v>
                </c:pt>
                <c:pt idx="6">
                  <c:v>0.5</c:v>
                </c:pt>
                <c:pt idx="7">
                  <c:v>0.50339999999999996</c:v>
                </c:pt>
                <c:pt idx="8">
                  <c:v>0.25640000000000002</c:v>
                </c:pt>
                <c:pt idx="9">
                  <c:v>0.21430000000000021</c:v>
                </c:pt>
                <c:pt idx="10">
                  <c:v>0.39030000000000248</c:v>
                </c:pt>
                <c:pt idx="11">
                  <c:v>0.55880000000000063</c:v>
                </c:pt>
                <c:pt idx="12">
                  <c:v>0.39390000000000247</c:v>
                </c:pt>
                <c:pt idx="13">
                  <c:v>0.46300000000000002</c:v>
                </c:pt>
                <c:pt idx="14">
                  <c:v>0.33330000000000293</c:v>
                </c:pt>
                <c:pt idx="15">
                  <c:v>0.22220000000000001</c:v>
                </c:pt>
              </c:numCache>
            </c:numRef>
          </c:val>
        </c:ser>
        <c:ser>
          <c:idx val="3"/>
          <c:order val="3"/>
          <c:tx>
            <c:strRef>
              <c:f>Arkusz1!$E$1</c:f>
              <c:strCache>
                <c:ptCount val="1"/>
                <c:pt idx="0">
                  <c:v>mały</c:v>
                </c:pt>
              </c:strCache>
            </c:strRef>
          </c:tx>
          <c:invertIfNegative val="0"/>
          <c:dLbls>
            <c:dLbl>
              <c:idx val="4"/>
              <c:layout>
                <c:manualLayout>
                  <c:x val="-2.1683688931603672E-3"/>
                  <c:y val="0"/>
                </c:manualLayout>
              </c:layout>
              <c:showLegendKey val="0"/>
              <c:showVal val="1"/>
              <c:showCatName val="0"/>
              <c:showSerName val="0"/>
              <c:showPercent val="0"/>
              <c:showBubbleSize val="0"/>
            </c:dLbl>
            <c:dLbl>
              <c:idx val="5"/>
              <c:layout>
                <c:manualLayout>
                  <c:x val="6.5051066794811034E-3"/>
                  <c:y val="-1.7027547890984041E-3"/>
                </c:manualLayout>
              </c:layout>
              <c:showLegendKey val="0"/>
              <c:showVal val="1"/>
              <c:showCatName val="0"/>
              <c:showSerName val="0"/>
              <c:showPercent val="0"/>
              <c:showBubbleSize val="0"/>
            </c:dLbl>
            <c:dLbl>
              <c:idx val="8"/>
              <c:layout>
                <c:manualLayout>
                  <c:x val="1.0841844465801841E-2"/>
                  <c:y val="0"/>
                </c:manualLayout>
              </c:layout>
              <c:showLegendKey val="0"/>
              <c:showVal val="1"/>
              <c:showCatName val="0"/>
              <c:showSerName val="0"/>
              <c:showPercent val="0"/>
              <c:showBubbleSize val="0"/>
            </c:dLbl>
            <c:dLbl>
              <c:idx val="11"/>
              <c:layout>
                <c:manualLayout>
                  <c:x val="6.5051066794811034E-3"/>
                  <c:y val="-1.7027547890984041E-3"/>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Arkusz1!$E$2:$E$17</c:f>
              <c:numCache>
                <c:formatCode>0.00%</c:formatCode>
                <c:ptCount val="16"/>
                <c:pt idx="0">
                  <c:v>0.17950000000000021</c:v>
                </c:pt>
                <c:pt idx="1">
                  <c:v>0.36840000000000189</c:v>
                </c:pt>
                <c:pt idx="2">
                  <c:v>0.17910000000000001</c:v>
                </c:pt>
                <c:pt idx="3">
                  <c:v>0.29330000000000189</c:v>
                </c:pt>
                <c:pt idx="4">
                  <c:v>0.16900000000000001</c:v>
                </c:pt>
                <c:pt idx="5">
                  <c:v>0.1333</c:v>
                </c:pt>
                <c:pt idx="6">
                  <c:v>0.20830000000000001</c:v>
                </c:pt>
                <c:pt idx="7">
                  <c:v>0.23450000000000001</c:v>
                </c:pt>
                <c:pt idx="8">
                  <c:v>0.10260000000000002</c:v>
                </c:pt>
                <c:pt idx="9">
                  <c:v>0.42860000000000031</c:v>
                </c:pt>
                <c:pt idx="10">
                  <c:v>0.28660000000000002</c:v>
                </c:pt>
                <c:pt idx="11">
                  <c:v>0.13239999999999999</c:v>
                </c:pt>
                <c:pt idx="12">
                  <c:v>0.16669999999999999</c:v>
                </c:pt>
                <c:pt idx="13">
                  <c:v>0.26850000000000002</c:v>
                </c:pt>
                <c:pt idx="14">
                  <c:v>0.33340000000000247</c:v>
                </c:pt>
                <c:pt idx="15">
                  <c:v>0.33330000000000293</c:v>
                </c:pt>
              </c:numCache>
            </c:numRef>
          </c:val>
        </c:ser>
        <c:ser>
          <c:idx val="4"/>
          <c:order val="4"/>
          <c:tx>
            <c:strRef>
              <c:f>Arkusz1!$F$1</c:f>
              <c:strCache>
                <c:ptCount val="1"/>
                <c:pt idx="0">
                  <c:v>bardzo małym</c:v>
                </c:pt>
              </c:strCache>
            </c:strRef>
          </c:tx>
          <c:invertIfNegative val="0"/>
          <c:dLbls>
            <c:dLbl>
              <c:idx val="0"/>
              <c:layout>
                <c:manualLayout>
                  <c:x val="5.8680986949512834E-2"/>
                  <c:y val="-2.6493240247143612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1"/>
              <c:layout>
                <c:manualLayout>
                  <c:x val="4.3467397740379913E-3"/>
                  <c:y val="-1.6558275154463472E-3"/>
                </c:manualLayout>
              </c:layout>
              <c:showLegendKey val="0"/>
              <c:showVal val="1"/>
              <c:showCatName val="0"/>
              <c:showSerName val="0"/>
              <c:showPercent val="0"/>
              <c:showBubbleSize val="0"/>
            </c:dLbl>
            <c:dLbl>
              <c:idx val="2"/>
              <c:layout>
                <c:manualLayout>
                  <c:x val="0"/>
                  <c:y val="-2.8196010405306591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3"/>
              <c:layout>
                <c:manualLayout>
                  <c:x val="1.3040219322113961E-2"/>
                  <c:y val="0"/>
                </c:manualLayout>
              </c:layout>
              <c:showLegendKey val="0"/>
              <c:showVal val="1"/>
              <c:showCatName val="0"/>
              <c:showSerName val="0"/>
              <c:showPercent val="0"/>
              <c:showBubbleSize val="0"/>
            </c:dLbl>
            <c:dLbl>
              <c:idx val="4"/>
              <c:layout>
                <c:manualLayout>
                  <c:x val="1.0595299215272427E-2"/>
                  <c:y val="0"/>
                </c:manualLayout>
              </c:layout>
              <c:showLegendKey val="0"/>
              <c:showVal val="1"/>
              <c:showCatName val="0"/>
              <c:showSerName val="0"/>
              <c:showPercent val="0"/>
              <c:showBubbleSize val="0"/>
            </c:dLbl>
            <c:dLbl>
              <c:idx val="5"/>
              <c:layout>
                <c:manualLayout>
                  <c:x val="1.9800452011008662E-3"/>
                  <c:y val="-2.7244076625574761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6"/>
              <c:delete val="1"/>
            </c:dLbl>
            <c:dLbl>
              <c:idx val="7"/>
              <c:layout>
                <c:manualLayout>
                  <c:x val="0"/>
                  <c:y val="-2.7197150312488962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8"/>
              <c:layout>
                <c:manualLayout>
                  <c:x val="0"/>
                  <c:y val="-2.8242936718391991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9"/>
              <c:layout>
                <c:manualLayout>
                  <c:x val="3.1694040758847332E-3"/>
                  <c:y val="0"/>
                </c:manualLayout>
              </c:layout>
              <c:showLegendKey val="0"/>
              <c:showVal val="1"/>
              <c:showCatName val="0"/>
              <c:showSerName val="0"/>
              <c:showPercent val="0"/>
              <c:showBubbleSize val="0"/>
            </c:dLbl>
            <c:dLbl>
              <c:idx val="10"/>
              <c:layout>
                <c:manualLayout>
                  <c:x val="6.5051066794811034E-3"/>
                  <c:y val="0"/>
                </c:manualLayout>
              </c:layout>
              <c:showLegendKey val="0"/>
              <c:showVal val="1"/>
              <c:showCatName val="0"/>
              <c:showSerName val="0"/>
              <c:showPercent val="0"/>
              <c:showBubbleSize val="0"/>
            </c:dLbl>
            <c:dLbl>
              <c:idx val="11"/>
              <c:layout>
                <c:manualLayout>
                  <c:x val="3.700739823563089E-3"/>
                  <c:y val="-2.6540181929293586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12"/>
              <c:layout>
                <c:manualLayout>
                  <c:x val="4.3657631967016891E-4"/>
                  <c:y val="-2.7244076625574761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13"/>
              <c:layout>
                <c:manualLayout>
                  <c:x val="5.4334247175474804E-2"/>
                  <c:y val="-2.483741273169689E-2"/>
                </c:manualLayout>
              </c:layout>
              <c:spPr/>
              <c:txPr>
                <a:bodyPr/>
                <a:lstStyle/>
                <a:p>
                  <a:pPr>
                    <a:defRPr sz="1200" b="1">
                      <a:solidFill>
                        <a:srgbClr val="00B0F0"/>
                      </a:solidFill>
                    </a:defRPr>
                  </a:pPr>
                  <a:endParaRPr lang="pl-PL"/>
                </a:p>
              </c:txPr>
              <c:showLegendKey val="0"/>
              <c:showVal val="1"/>
              <c:showCatName val="0"/>
              <c:showSerName val="0"/>
              <c:showPercent val="0"/>
              <c:showBubbleSize val="0"/>
            </c:dLbl>
            <c:dLbl>
              <c:idx val="14"/>
              <c:delete val="1"/>
            </c:dLbl>
            <c:dLbl>
              <c:idx val="15"/>
              <c:layout>
                <c:manualLayout>
                  <c:x val="6.5201096610569761E-3"/>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Arkusz1!$F$2:$F$17</c:f>
              <c:numCache>
                <c:formatCode>0.00%</c:formatCode>
                <c:ptCount val="16"/>
                <c:pt idx="0">
                  <c:v>7.690000000000001E-2</c:v>
                </c:pt>
                <c:pt idx="1">
                  <c:v>0.15790000000000118</c:v>
                </c:pt>
                <c:pt idx="2">
                  <c:v>4.4800000000000034E-2</c:v>
                </c:pt>
                <c:pt idx="3">
                  <c:v>0.14670000000000041</c:v>
                </c:pt>
                <c:pt idx="4">
                  <c:v>0.1268</c:v>
                </c:pt>
                <c:pt idx="5">
                  <c:v>6.6699999999999995E-2</c:v>
                </c:pt>
                <c:pt idx="6">
                  <c:v>0</c:v>
                </c:pt>
                <c:pt idx="7">
                  <c:v>4.8300000000000003E-2</c:v>
                </c:pt>
                <c:pt idx="8">
                  <c:v>2.5600000000000012E-2</c:v>
                </c:pt>
                <c:pt idx="9">
                  <c:v>7.1400000000000019E-2</c:v>
                </c:pt>
                <c:pt idx="10">
                  <c:v>0.1341</c:v>
                </c:pt>
                <c:pt idx="11">
                  <c:v>7.350000000000001E-2</c:v>
                </c:pt>
                <c:pt idx="12">
                  <c:v>6.0600000000000001E-2</c:v>
                </c:pt>
                <c:pt idx="13">
                  <c:v>8.3300000000000041E-2</c:v>
                </c:pt>
                <c:pt idx="14">
                  <c:v>0</c:v>
                </c:pt>
                <c:pt idx="15">
                  <c:v>0.22220000000000001</c:v>
                </c:pt>
              </c:numCache>
            </c:numRef>
          </c:val>
        </c:ser>
        <c:dLbls>
          <c:showLegendKey val="0"/>
          <c:showVal val="0"/>
          <c:showCatName val="0"/>
          <c:showSerName val="0"/>
          <c:showPercent val="0"/>
          <c:showBubbleSize val="0"/>
        </c:dLbls>
        <c:gapWidth val="150"/>
        <c:shape val="box"/>
        <c:axId val="323368064"/>
        <c:axId val="323369600"/>
        <c:axId val="0"/>
      </c:bar3DChart>
      <c:catAx>
        <c:axId val="323368064"/>
        <c:scaling>
          <c:orientation val="minMax"/>
        </c:scaling>
        <c:delete val="0"/>
        <c:axPos val="l"/>
        <c:majorTickMark val="out"/>
        <c:minorTickMark val="none"/>
        <c:tickLblPos val="nextTo"/>
        <c:txPr>
          <a:bodyPr/>
          <a:lstStyle/>
          <a:p>
            <a:pPr>
              <a:defRPr sz="1200" b="1"/>
            </a:pPr>
            <a:endParaRPr lang="pl-PL"/>
          </a:p>
        </c:txPr>
        <c:crossAx val="323369600"/>
        <c:crosses val="autoZero"/>
        <c:auto val="1"/>
        <c:lblAlgn val="ctr"/>
        <c:lblOffset val="100"/>
        <c:noMultiLvlLbl val="0"/>
      </c:catAx>
      <c:valAx>
        <c:axId val="323369600"/>
        <c:scaling>
          <c:orientation val="minMax"/>
        </c:scaling>
        <c:delete val="1"/>
        <c:axPos val="b"/>
        <c:majorGridlines/>
        <c:numFmt formatCode="0.00%" sourceLinked="1"/>
        <c:majorTickMark val="out"/>
        <c:minorTickMark val="none"/>
        <c:tickLblPos val="none"/>
        <c:crossAx val="323368064"/>
        <c:crosses val="autoZero"/>
        <c:crossBetween val="between"/>
      </c:valAx>
    </c:plotArea>
    <c:legend>
      <c:legendPos val="r"/>
      <c:layout>
        <c:manualLayout>
          <c:xMode val="edge"/>
          <c:yMode val="edge"/>
          <c:x val="5.0054370876561824E-3"/>
          <c:y val="2.2652564222412481E-4"/>
          <c:w val="0.99499457513185652"/>
          <c:h val="6.0467039840644957E-2"/>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200"/>
              <a:t>W jakim stopniu studia</a:t>
            </a:r>
            <a:r>
              <a:rPr lang="pl-PL" sz="1200" baseline="0"/>
              <a:t> przygotowały Panią/Pana do samokształcenia</a:t>
            </a:r>
          </a:p>
          <a:p>
            <a:pPr>
              <a:defRPr/>
            </a:pPr>
            <a:r>
              <a:rPr lang="pl-PL" sz="1200" baseline="0"/>
              <a:t>i kreatywnego rozwiązywania problemów w pracy?</a:t>
            </a:r>
            <a:endParaRPr lang="en-US" sz="1200"/>
          </a:p>
        </c:rich>
      </c:tx>
      <c:overlay val="0"/>
    </c:title>
    <c:autoTitleDeleted val="0"/>
    <c:view3D>
      <c:rotX val="15"/>
      <c:rotY val="170"/>
      <c:rAngAx val="1"/>
    </c:view3D>
    <c:floor>
      <c:thickness val="0"/>
    </c:floor>
    <c:sideWall>
      <c:thickness val="0"/>
    </c:sideWall>
    <c:backWall>
      <c:thickness val="0"/>
    </c:backWall>
    <c:plotArea>
      <c:layout>
        <c:manualLayout>
          <c:layoutTarget val="inner"/>
          <c:xMode val="edge"/>
          <c:yMode val="edge"/>
          <c:x val="9.4582175699927707E-4"/>
          <c:y val="0.20579261981737076"/>
          <c:w val="0.69632400829760199"/>
          <c:h val="0.77937666946429063"/>
        </c:manualLayout>
      </c:layout>
      <c:pie3DChart>
        <c:varyColors val="1"/>
        <c:ser>
          <c:idx val="0"/>
          <c:order val="0"/>
          <c:tx>
            <c:strRef>
              <c:f>Arkusz1!$B$1</c:f>
              <c:strCache>
                <c:ptCount val="1"/>
                <c:pt idx="0">
                  <c:v>studia</c:v>
                </c:pt>
              </c:strCache>
            </c:strRef>
          </c:tx>
          <c:dLbls>
            <c:dLbl>
              <c:idx val="0"/>
              <c:layout>
                <c:manualLayout>
                  <c:x val="-4.6636333520429414E-4"/>
                  <c:y val="-0.25674655813045333"/>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1"/>
              <c:layout>
                <c:manualLayout>
                  <c:x val="0.14031074930660678"/>
                  <c:y val="-0.1899591657188283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2"/>
              <c:layout>
                <c:manualLayout>
                  <c:x val="-6.2982820386673161E-2"/>
                  <c:y val="9.3950685027637135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3"/>
              <c:layout>
                <c:manualLayout>
                  <c:x val="-0.27292583400110115"/>
                  <c:y val="-0.11288799308393505"/>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4"/>
              <c:layout>
                <c:manualLayout>
                  <c:x val="3.1315142931322891E-2"/>
                  <c:y val="-0.31300813404326538"/>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chemeClr val="bg1"/>
                      </a:solidFill>
                    </a:defRPr>
                  </a:pPr>
                  <a:endParaRPr lang="pl-PL"/>
                </a:p>
              </c:txPr>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1"/>
          </c:dLbls>
          <c:cat>
            <c:strRef>
              <c:f>Arkusz1!$A$2:$A$6</c:f>
              <c:strCache>
                <c:ptCount val="5"/>
                <c:pt idx="0">
                  <c:v>bardzo dużym</c:v>
                </c:pt>
                <c:pt idx="1">
                  <c:v>dużym</c:v>
                </c:pt>
                <c:pt idx="2">
                  <c:v>umiarkowanym</c:v>
                </c:pt>
                <c:pt idx="3">
                  <c:v>małym</c:v>
                </c:pt>
                <c:pt idx="4">
                  <c:v>bardzo małym</c:v>
                </c:pt>
              </c:strCache>
            </c:strRef>
          </c:cat>
          <c:val>
            <c:numRef>
              <c:f>Arkusz1!$B$2:$B$6</c:f>
              <c:numCache>
                <c:formatCode>0.00%</c:formatCode>
                <c:ptCount val="5"/>
                <c:pt idx="0">
                  <c:v>5.4700000000000554E-2</c:v>
                </c:pt>
                <c:pt idx="1">
                  <c:v>0.27680000000000032</c:v>
                </c:pt>
                <c:pt idx="2">
                  <c:v>0.42320000000000002</c:v>
                </c:pt>
                <c:pt idx="3">
                  <c:v>0.17580000000000001</c:v>
                </c:pt>
                <c:pt idx="4">
                  <c:v>6.9500000000000034E-2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199438790117263"/>
          <c:y val="0.15590174765347084"/>
          <c:w val="0.30800561209882787"/>
          <c:h val="0.80834319002271449"/>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45829491431446662"/>
          <c:y val="3.1962089940083344E-2"/>
          <c:w val="0.54170508568553966"/>
          <c:h val="0.95882687304578118"/>
        </c:manualLayout>
      </c:layout>
      <c:bar3DChart>
        <c:barDir val="bar"/>
        <c:grouping val="stacked"/>
        <c:varyColors val="0"/>
        <c:ser>
          <c:idx val="0"/>
          <c:order val="0"/>
          <c:tx>
            <c:strRef>
              <c:f>Arkusz1!$B$1</c:f>
              <c:strCache>
                <c:ptCount val="1"/>
                <c:pt idx="0">
                  <c:v>bardzo duży</c:v>
                </c:pt>
              </c:strCache>
            </c:strRef>
          </c:tx>
          <c:invertIfNegative val="0"/>
          <c:dLbls>
            <c:dLbl>
              <c:idx val="0"/>
              <c:layout>
                <c:manualLayout>
                  <c:x val="1.5178582252122569E-2"/>
                  <c:y val="0"/>
                </c:manualLayout>
              </c:layout>
              <c:showLegendKey val="0"/>
              <c:showVal val="1"/>
              <c:showCatName val="0"/>
              <c:showSerName val="0"/>
              <c:showPercent val="0"/>
              <c:showBubbleSize val="0"/>
            </c:dLbl>
            <c:dLbl>
              <c:idx val="1"/>
              <c:delete val="1"/>
            </c:dLbl>
            <c:dLbl>
              <c:idx val="2"/>
              <c:layout>
                <c:manualLayout>
                  <c:x val="1.7346951145282941E-2"/>
                  <c:y val="0"/>
                </c:manualLayout>
              </c:layout>
              <c:showLegendKey val="0"/>
              <c:showVal val="1"/>
              <c:showCatName val="0"/>
              <c:showSerName val="0"/>
              <c:showPercent val="0"/>
              <c:showBubbleSize val="0"/>
            </c:dLbl>
            <c:dLbl>
              <c:idx val="3"/>
              <c:layout>
                <c:manualLayout>
                  <c:x val="1.9515320038443303E-2"/>
                  <c:y val="0"/>
                </c:manualLayout>
              </c:layout>
              <c:showLegendKey val="0"/>
              <c:showVal val="1"/>
              <c:showCatName val="0"/>
              <c:showSerName val="0"/>
              <c:showPercent val="0"/>
              <c:showBubbleSize val="0"/>
            </c:dLbl>
            <c:dLbl>
              <c:idx val="4"/>
              <c:layout>
                <c:manualLayout>
                  <c:x val="1.7346951145282941E-2"/>
                  <c:y val="0"/>
                </c:manualLayout>
              </c:layout>
              <c:showLegendKey val="0"/>
              <c:showVal val="1"/>
              <c:showCatName val="0"/>
              <c:showSerName val="0"/>
              <c:showPercent val="0"/>
              <c:showBubbleSize val="0"/>
            </c:dLbl>
            <c:dLbl>
              <c:idx val="5"/>
              <c:layout>
                <c:manualLayout>
                  <c:x val="1.0841844465801841E-2"/>
                  <c:y val="-1.7027547890984041E-3"/>
                </c:manualLayout>
              </c:layout>
              <c:showLegendKey val="0"/>
              <c:showVal val="1"/>
              <c:showCatName val="0"/>
              <c:showSerName val="0"/>
              <c:showPercent val="0"/>
              <c:showBubbleSize val="0"/>
            </c:dLbl>
            <c:dLbl>
              <c:idx val="6"/>
              <c:layout>
                <c:manualLayout>
                  <c:x val="1.5178582252122569E-2"/>
                  <c:y val="-2.7244076625574681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7"/>
              <c:layout>
                <c:manualLayout>
                  <c:x val="2.8188795611084772E-2"/>
                  <c:y val="-2.7244210700754952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8"/>
              <c:layout>
                <c:manualLayout>
                  <c:x val="1.3010213358962203E-2"/>
                  <c:y val="0"/>
                </c:manualLayout>
              </c:layout>
              <c:showLegendKey val="0"/>
              <c:showVal val="1"/>
              <c:showCatName val="0"/>
              <c:showSerName val="0"/>
              <c:showPercent val="0"/>
              <c:showBubbleSize val="0"/>
            </c:dLbl>
            <c:dLbl>
              <c:idx val="9"/>
              <c:delete val="1"/>
            </c:dLbl>
            <c:dLbl>
              <c:idx val="10"/>
              <c:layout>
                <c:manualLayout>
                  <c:x val="2.602042671792441E-2"/>
                  <c:y val="-2.5541321836476009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11"/>
              <c:layout>
                <c:manualLayout>
                  <c:x val="1.5178582252122569E-2"/>
                  <c:y val="-1.7027547890984041E-3"/>
                </c:manualLayout>
              </c:layout>
              <c:showLegendKey val="0"/>
              <c:showVal val="1"/>
              <c:showCatName val="0"/>
              <c:showSerName val="0"/>
              <c:showPercent val="0"/>
              <c:showBubbleSize val="0"/>
            </c:dLbl>
            <c:dLbl>
              <c:idx val="12"/>
              <c:layout>
                <c:manualLayout>
                  <c:x val="2.1683688931603672E-2"/>
                  <c:y val="-2.7244076625574733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13"/>
              <c:layout>
                <c:manualLayout>
                  <c:x val="2.602042671792441E-2"/>
                  <c:y val="-2.8946831414672813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14"/>
              <c:delete val="1"/>
            </c:dLbl>
            <c:dLbl>
              <c:idx val="15"/>
              <c:delete val="1"/>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Arkusz1!$B$2:$B$17</c:f>
              <c:numCache>
                <c:formatCode>0.00%</c:formatCode>
                <c:ptCount val="16"/>
                <c:pt idx="0">
                  <c:v>7.690000000000001E-2</c:v>
                </c:pt>
                <c:pt idx="1">
                  <c:v>0</c:v>
                </c:pt>
                <c:pt idx="2">
                  <c:v>7.4600000000000014E-2</c:v>
                </c:pt>
                <c:pt idx="3">
                  <c:v>5.3300000000000014E-2</c:v>
                </c:pt>
                <c:pt idx="4">
                  <c:v>7.0400000000000004E-2</c:v>
                </c:pt>
                <c:pt idx="5">
                  <c:v>0.1333</c:v>
                </c:pt>
                <c:pt idx="6">
                  <c:v>8.3300000000000041E-2</c:v>
                </c:pt>
                <c:pt idx="7">
                  <c:v>4.8300000000000003E-2</c:v>
                </c:pt>
                <c:pt idx="8">
                  <c:v>0.10260000000000002</c:v>
                </c:pt>
                <c:pt idx="9">
                  <c:v>0</c:v>
                </c:pt>
                <c:pt idx="10">
                  <c:v>3.0500000000000006E-2</c:v>
                </c:pt>
                <c:pt idx="11">
                  <c:v>0.10290000000000002</c:v>
                </c:pt>
                <c:pt idx="12">
                  <c:v>4.5500000000000013E-2</c:v>
                </c:pt>
                <c:pt idx="13">
                  <c:v>2.7800000000000189E-2</c:v>
                </c:pt>
                <c:pt idx="14">
                  <c:v>0</c:v>
                </c:pt>
                <c:pt idx="15">
                  <c:v>0</c:v>
                </c:pt>
              </c:numCache>
            </c:numRef>
          </c:val>
        </c:ser>
        <c:ser>
          <c:idx val="1"/>
          <c:order val="1"/>
          <c:tx>
            <c:strRef>
              <c:f>Arkusz1!$C$1</c:f>
              <c:strCache>
                <c:ptCount val="1"/>
                <c:pt idx="0">
                  <c:v>duży</c:v>
                </c:pt>
              </c:strCache>
            </c:strRef>
          </c:tx>
          <c:invertIfNegative val="0"/>
          <c:dLbls>
            <c:dLbl>
              <c:idx val="0"/>
              <c:layout>
                <c:manualLayout>
                  <c:x val="1.7946246256291855E-2"/>
                  <c:y val="-9.3708022744373016E-4"/>
                </c:manualLayout>
              </c:layout>
              <c:showLegendKey val="0"/>
              <c:showVal val="1"/>
              <c:showCatName val="0"/>
              <c:showSerName val="0"/>
              <c:showPercent val="0"/>
              <c:showBubbleSize val="0"/>
            </c:dLbl>
            <c:dLbl>
              <c:idx val="1"/>
              <c:layout>
                <c:manualLayout>
                  <c:x val="1.5837800543184944E-2"/>
                  <c:y val="-4.9286036257683522E-4"/>
                </c:manualLayout>
              </c:layout>
              <c:showLegendKey val="0"/>
              <c:showVal val="1"/>
              <c:showCatName val="0"/>
              <c:showSerName val="0"/>
              <c:showPercent val="0"/>
              <c:showBubbleSize val="0"/>
            </c:dLbl>
            <c:dLbl>
              <c:idx val="2"/>
              <c:layout>
                <c:manualLayout>
                  <c:x val="3.0677297706975897E-2"/>
                  <c:y val="-9.0648229362947264E-4"/>
                </c:manualLayout>
              </c:layout>
              <c:showLegendKey val="0"/>
              <c:showVal val="1"/>
              <c:showCatName val="0"/>
              <c:showSerName val="0"/>
              <c:showPercent val="0"/>
              <c:showBubbleSize val="0"/>
            </c:dLbl>
            <c:dLbl>
              <c:idx val="3"/>
              <c:layout>
                <c:manualLayout>
                  <c:x val="2.9958150480362006E-2"/>
                  <c:y val="4.6926313085388999E-5"/>
                </c:manualLayout>
              </c:layout>
              <c:showLegendKey val="0"/>
              <c:showVal val="1"/>
              <c:showCatName val="0"/>
              <c:showSerName val="0"/>
              <c:showPercent val="0"/>
              <c:showBubbleSize val="0"/>
            </c:dLbl>
            <c:dLbl>
              <c:idx val="4"/>
              <c:layout>
                <c:manualLayout>
                  <c:x val="3.8402154573286273E-2"/>
                  <c:y val="0"/>
                </c:manualLayout>
              </c:layout>
              <c:showLegendKey val="0"/>
              <c:showVal val="1"/>
              <c:showCatName val="0"/>
              <c:showSerName val="0"/>
              <c:showPercent val="0"/>
              <c:showBubbleSize val="0"/>
            </c:dLbl>
            <c:dLbl>
              <c:idx val="5"/>
              <c:layout>
                <c:manualLayout>
                  <c:x val="1.8974252241401951E-2"/>
                  <c:y val="-1.9200906562738857E-3"/>
                </c:manualLayout>
              </c:layout>
              <c:showLegendKey val="0"/>
              <c:showVal val="1"/>
              <c:showCatName val="0"/>
              <c:showSerName val="0"/>
              <c:showPercent val="0"/>
              <c:showBubbleSize val="0"/>
            </c:dLbl>
            <c:dLbl>
              <c:idx val="6"/>
              <c:layout>
                <c:manualLayout>
                  <c:x val="9.046366727181801E-3"/>
                  <c:y val="-1.0078431298939207E-3"/>
                </c:manualLayout>
              </c:layout>
              <c:showLegendKey val="0"/>
              <c:showVal val="1"/>
              <c:showCatName val="0"/>
              <c:showSerName val="0"/>
              <c:showPercent val="0"/>
              <c:showBubbleSize val="0"/>
            </c:dLbl>
            <c:dLbl>
              <c:idx val="7"/>
              <c:layout>
                <c:manualLayout>
                  <c:x val="1.7030574172131271E-2"/>
                  <c:y val="-1.382315108315334E-4"/>
                </c:manualLayout>
              </c:layout>
              <c:showLegendKey val="0"/>
              <c:showVal val="1"/>
              <c:showCatName val="0"/>
              <c:showSerName val="0"/>
              <c:showPercent val="0"/>
              <c:showBubbleSize val="0"/>
            </c:dLbl>
            <c:dLbl>
              <c:idx val="8"/>
              <c:layout>
                <c:manualLayout>
                  <c:x val="3.9888084847079626E-2"/>
                  <c:y val="-1.3219812772049058E-4"/>
                </c:manualLayout>
              </c:layout>
              <c:showLegendKey val="0"/>
              <c:showVal val="1"/>
              <c:showCatName val="0"/>
              <c:showSerName val="0"/>
              <c:showPercent val="0"/>
              <c:showBubbleSize val="0"/>
            </c:dLbl>
            <c:dLbl>
              <c:idx val="9"/>
              <c:layout>
                <c:manualLayout>
                  <c:x val="-3.210039650417996E-3"/>
                  <c:y val="7.0402877146108738E-4"/>
                </c:manualLayout>
              </c:layout>
              <c:tx>
                <c:rich>
                  <a:bodyPr/>
                  <a:lstStyle/>
                  <a:p>
                    <a:r>
                      <a:rPr lang="en-US">
                        <a:solidFill>
                          <a:schemeClr val="bg1"/>
                        </a:solidFill>
                      </a:rPr>
                      <a:t>7,14%</a:t>
                    </a:r>
                  </a:p>
                </c:rich>
              </c:tx>
              <c:showLegendKey val="0"/>
              <c:showVal val="1"/>
              <c:showCatName val="0"/>
              <c:showSerName val="0"/>
              <c:showPercent val="0"/>
              <c:showBubbleSize val="0"/>
            </c:dLbl>
            <c:dLbl>
              <c:idx val="10"/>
              <c:layout>
                <c:manualLayout>
                  <c:x val="1.9264271510372466E-3"/>
                  <c:y val="-1.6556971353271321E-3"/>
                </c:manualLayout>
              </c:layout>
              <c:showLegendKey val="0"/>
              <c:showVal val="1"/>
              <c:showCatName val="0"/>
              <c:showSerName val="0"/>
              <c:showPercent val="0"/>
              <c:showBubbleSize val="0"/>
            </c:dLbl>
            <c:dLbl>
              <c:idx val="11"/>
              <c:layout>
                <c:manualLayout>
                  <c:x val="5.0427382094087774E-3"/>
                  <c:y val="-9.9872601763732207E-4"/>
                </c:manualLayout>
              </c:layout>
              <c:tx>
                <c:rich>
                  <a:bodyPr/>
                  <a:lstStyle/>
                  <a:p>
                    <a:pPr>
                      <a:defRPr sz="1200" b="1">
                        <a:solidFill>
                          <a:srgbClr val="0070C0"/>
                        </a:solidFill>
                      </a:defRPr>
                    </a:pPr>
                    <a:r>
                      <a:rPr lang="en-US">
                        <a:solidFill>
                          <a:schemeClr val="bg1"/>
                        </a:solidFill>
                      </a:rPr>
                      <a:t>16,18%</a:t>
                    </a:r>
                  </a:p>
                </c:rich>
              </c:tx>
              <c:spPr/>
              <c:showLegendKey val="0"/>
              <c:showVal val="1"/>
              <c:showCatName val="0"/>
              <c:showSerName val="0"/>
              <c:showPercent val="0"/>
              <c:showBubbleSize val="0"/>
            </c:dLbl>
            <c:dLbl>
              <c:idx val="12"/>
              <c:layout>
                <c:manualLayout>
                  <c:x val="1.6382417266482745E-3"/>
                  <c:y val="-1.8263647115255121E-3"/>
                </c:manualLayout>
              </c:layout>
              <c:showLegendKey val="0"/>
              <c:showVal val="1"/>
              <c:showCatName val="0"/>
              <c:showSerName val="0"/>
              <c:showPercent val="0"/>
              <c:showBubbleSize val="0"/>
            </c:dLbl>
            <c:dLbl>
              <c:idx val="13"/>
              <c:layout>
                <c:manualLayout>
                  <c:x val="6.3061953020984154E-3"/>
                  <c:y val="-1.8261039512868773E-3"/>
                </c:manualLayout>
              </c:layout>
              <c:showLegendKey val="0"/>
              <c:showVal val="1"/>
              <c:showCatName val="0"/>
              <c:showSerName val="0"/>
              <c:showPercent val="0"/>
              <c:showBubbleSize val="0"/>
            </c:dLbl>
            <c:dLbl>
              <c:idx val="14"/>
              <c:delete val="1"/>
            </c:dLbl>
            <c:dLbl>
              <c:idx val="15"/>
              <c:layout>
                <c:manualLayout>
                  <c:x val="9.5100903424435068E-5"/>
                  <c:y val="4.6926313085388999E-5"/>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Arkusz1!$C$2:$C$17</c:f>
              <c:numCache>
                <c:formatCode>0.00%</c:formatCode>
                <c:ptCount val="16"/>
                <c:pt idx="0">
                  <c:v>0.4359000000000019</c:v>
                </c:pt>
                <c:pt idx="1">
                  <c:v>0.26320000000000005</c:v>
                </c:pt>
                <c:pt idx="2">
                  <c:v>0.28360000000000002</c:v>
                </c:pt>
                <c:pt idx="3">
                  <c:v>0.25330000000000008</c:v>
                </c:pt>
                <c:pt idx="4">
                  <c:v>0.35210000000000002</c:v>
                </c:pt>
                <c:pt idx="5">
                  <c:v>0.26670000000000005</c:v>
                </c:pt>
                <c:pt idx="6">
                  <c:v>0.125</c:v>
                </c:pt>
                <c:pt idx="7">
                  <c:v>0.24830000000000021</c:v>
                </c:pt>
                <c:pt idx="8">
                  <c:v>0.35900000000000032</c:v>
                </c:pt>
                <c:pt idx="9">
                  <c:v>0.21430000000000021</c:v>
                </c:pt>
                <c:pt idx="10">
                  <c:v>0.243900000000001</c:v>
                </c:pt>
                <c:pt idx="11">
                  <c:v>0.35290000000000032</c:v>
                </c:pt>
                <c:pt idx="12">
                  <c:v>0.2273</c:v>
                </c:pt>
                <c:pt idx="13">
                  <c:v>0.26850000000000002</c:v>
                </c:pt>
                <c:pt idx="14">
                  <c:v>0</c:v>
                </c:pt>
                <c:pt idx="15">
                  <c:v>0.33330000000000293</c:v>
                </c:pt>
              </c:numCache>
            </c:numRef>
          </c:val>
        </c:ser>
        <c:ser>
          <c:idx val="2"/>
          <c:order val="2"/>
          <c:tx>
            <c:strRef>
              <c:f>Arkusz1!$D$1</c:f>
              <c:strCache>
                <c:ptCount val="1"/>
                <c:pt idx="0">
                  <c:v>umiarkowany</c:v>
                </c:pt>
              </c:strCache>
            </c:strRef>
          </c:tx>
          <c:invertIfNegative val="0"/>
          <c:dLbls>
            <c:dLbl>
              <c:idx val="0"/>
              <c:layout>
                <c:manualLayout>
                  <c:x val="-6.0997753603974324E-3"/>
                  <c:y val="4.6926313085388999E-5"/>
                </c:manualLayout>
              </c:layout>
              <c:showLegendKey val="0"/>
              <c:showVal val="1"/>
              <c:showCatName val="0"/>
              <c:showSerName val="0"/>
              <c:showPercent val="0"/>
              <c:showBubbleSize val="0"/>
            </c:dLbl>
            <c:dLbl>
              <c:idx val="1"/>
              <c:layout>
                <c:manualLayout>
                  <c:x val="-6.3212221678327924E-3"/>
                  <c:y val="1.4667824718690302E-4"/>
                </c:manualLayout>
              </c:layout>
              <c:showLegendKey val="0"/>
              <c:showVal val="1"/>
              <c:showCatName val="0"/>
              <c:showSerName val="0"/>
              <c:showPercent val="0"/>
              <c:showBubbleSize val="0"/>
            </c:dLbl>
            <c:dLbl>
              <c:idx val="2"/>
              <c:layout>
                <c:manualLayout>
                  <c:x val="9.3810126351027874E-3"/>
                  <c:y val="9.961785892127039E-5"/>
                </c:manualLayout>
              </c:layout>
              <c:showLegendKey val="0"/>
              <c:showVal val="1"/>
              <c:showCatName val="0"/>
              <c:showSerName val="0"/>
              <c:showPercent val="0"/>
              <c:showBubbleSize val="0"/>
            </c:dLbl>
            <c:dLbl>
              <c:idx val="3"/>
              <c:layout>
                <c:manualLayout>
                  <c:x val="1.7477906967413172E-2"/>
                  <c:y val="4.6926313085388999E-5"/>
                </c:manualLayout>
              </c:layout>
              <c:showLegendKey val="0"/>
              <c:showVal val="1"/>
              <c:showCatName val="0"/>
              <c:showSerName val="0"/>
              <c:showPercent val="0"/>
              <c:showBubbleSize val="0"/>
            </c:dLbl>
            <c:dLbl>
              <c:idx val="4"/>
              <c:layout>
                <c:manualLayout>
                  <c:x val="-8.5268118813639528E-3"/>
                  <c:y val="5.8993079307347115E-6"/>
                </c:manualLayout>
              </c:layout>
              <c:showLegendKey val="0"/>
              <c:showVal val="1"/>
              <c:showCatName val="0"/>
              <c:showSerName val="0"/>
              <c:showPercent val="0"/>
              <c:showBubbleSize val="0"/>
            </c:dLbl>
            <c:dLbl>
              <c:idx val="5"/>
              <c:layout>
                <c:manualLayout>
                  <c:x val="-2.1633833520832053E-2"/>
                  <c:y val="-1.7040955409008556E-4"/>
                </c:manualLayout>
              </c:layout>
              <c:showLegendKey val="0"/>
              <c:showVal val="1"/>
              <c:showCatName val="0"/>
              <c:showSerName val="0"/>
              <c:showPercent val="0"/>
              <c:showBubbleSize val="0"/>
            </c:dLbl>
            <c:dLbl>
              <c:idx val="6"/>
              <c:layout>
                <c:manualLayout>
                  <c:x val="-3.3606661915805326E-7"/>
                  <c:y val="-8.5136430804420748E-5"/>
                </c:manualLayout>
              </c:layout>
              <c:showLegendKey val="0"/>
              <c:showVal val="1"/>
              <c:showCatName val="0"/>
              <c:showSerName val="0"/>
              <c:showPercent val="0"/>
              <c:showBubbleSize val="0"/>
            </c:dLbl>
            <c:dLbl>
              <c:idx val="7"/>
              <c:layout>
                <c:manualLayout>
                  <c:x val="1.3629253900942251E-2"/>
                  <c:y val="-1.6558275154464621E-3"/>
                </c:manualLayout>
              </c:layout>
              <c:showLegendKey val="0"/>
              <c:showVal val="1"/>
              <c:showCatName val="0"/>
              <c:showSerName val="0"/>
              <c:showPercent val="0"/>
              <c:showBubbleSize val="0"/>
            </c:dLbl>
            <c:dLbl>
              <c:idx val="8"/>
              <c:layout>
                <c:manualLayout>
                  <c:x val="-6.0246507688233733E-3"/>
                  <c:y val="4.6792237905208556E-5"/>
                </c:manualLayout>
              </c:layout>
              <c:showLegendKey val="0"/>
              <c:showVal val="1"/>
              <c:showCatName val="0"/>
              <c:showSerName val="0"/>
              <c:showPercent val="0"/>
              <c:showBubbleSize val="0"/>
            </c:dLbl>
            <c:dLbl>
              <c:idx val="9"/>
              <c:layout>
                <c:manualLayout>
                  <c:x val="-1.0910139549051121E-4"/>
                  <c:y val="-1.6030028549969054E-3"/>
                </c:manualLayout>
              </c:layout>
              <c:showLegendKey val="0"/>
              <c:showVal val="1"/>
              <c:showCatName val="0"/>
              <c:showSerName val="0"/>
              <c:showPercent val="0"/>
              <c:showBubbleSize val="0"/>
            </c:dLbl>
            <c:dLbl>
              <c:idx val="10"/>
              <c:layout>
                <c:manualLayout>
                  <c:x val="1.7965192386395823E-2"/>
                  <c:y val="-1.6558284760130161E-3"/>
                </c:manualLayout>
              </c:layout>
              <c:showLegendKey val="0"/>
              <c:showVal val="1"/>
              <c:showCatName val="0"/>
              <c:showSerName val="0"/>
              <c:showPercent val="0"/>
              <c:showBubbleSize val="0"/>
            </c:dLbl>
            <c:dLbl>
              <c:idx val="11"/>
              <c:layout>
                <c:manualLayout>
                  <c:x val="-1.4938183559085577E-2"/>
                  <c:y val="-1.6087680877473801E-3"/>
                </c:manualLayout>
              </c:layout>
              <c:showLegendKey val="0"/>
              <c:showVal val="1"/>
              <c:showCatName val="0"/>
              <c:showSerName val="0"/>
              <c:showPercent val="0"/>
              <c:showBubbleSize val="0"/>
            </c:dLbl>
            <c:dLbl>
              <c:idx val="12"/>
              <c:layout>
                <c:manualLayout>
                  <c:x val="-3.8685920644186481E-2"/>
                  <c:y val="9.3986701351023039E-5"/>
                </c:manualLayout>
              </c:layout>
              <c:showLegendKey val="0"/>
              <c:showVal val="1"/>
              <c:showCatName val="0"/>
              <c:showSerName val="0"/>
              <c:showPercent val="0"/>
              <c:showBubbleSize val="0"/>
            </c:dLbl>
            <c:dLbl>
              <c:idx val="13"/>
              <c:layout>
                <c:manualLayout>
                  <c:x val="1.3213049756212241E-2"/>
                  <c:y val="1.7027547890984041E-3"/>
                </c:manualLayout>
              </c:layout>
              <c:showLegendKey val="0"/>
              <c:showVal val="1"/>
              <c:showCatName val="0"/>
              <c:showSerName val="0"/>
              <c:showPercent val="0"/>
              <c:showBubbleSize val="0"/>
            </c:dLbl>
            <c:dLbl>
              <c:idx val="14"/>
              <c:layout>
                <c:manualLayout>
                  <c:x val="3.1769848301253796E-2"/>
                  <c:y val="-1.6558284760130161E-3"/>
                </c:manualLayout>
              </c:layout>
              <c:showLegendKey val="0"/>
              <c:showVal val="1"/>
              <c:showCatName val="0"/>
              <c:showSerName val="0"/>
              <c:showPercent val="0"/>
              <c:showBubbleSize val="0"/>
            </c:dLbl>
            <c:dLbl>
              <c:idx val="15"/>
              <c:layout>
                <c:manualLayout>
                  <c:x val="2.5335768508351949E-3"/>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Arkusz1!$D$2:$D$17</c:f>
              <c:numCache>
                <c:formatCode>0.00%</c:formatCode>
                <c:ptCount val="16"/>
                <c:pt idx="0">
                  <c:v>0.35900000000000032</c:v>
                </c:pt>
                <c:pt idx="1">
                  <c:v>0.52629999999999999</c:v>
                </c:pt>
                <c:pt idx="2">
                  <c:v>0.50749999999999951</c:v>
                </c:pt>
                <c:pt idx="3">
                  <c:v>0.42670000000000002</c:v>
                </c:pt>
                <c:pt idx="4">
                  <c:v>0.40850000000000031</c:v>
                </c:pt>
                <c:pt idx="5">
                  <c:v>0.33330000000000293</c:v>
                </c:pt>
                <c:pt idx="6">
                  <c:v>0.45830000000000032</c:v>
                </c:pt>
                <c:pt idx="7">
                  <c:v>0.41380000000000167</c:v>
                </c:pt>
                <c:pt idx="8">
                  <c:v>0.43580000000000213</c:v>
                </c:pt>
                <c:pt idx="9">
                  <c:v>0.57140000000000002</c:v>
                </c:pt>
                <c:pt idx="10">
                  <c:v>0.39020000000000032</c:v>
                </c:pt>
                <c:pt idx="11">
                  <c:v>0.26470000000000005</c:v>
                </c:pt>
                <c:pt idx="12">
                  <c:v>0.56059999999999999</c:v>
                </c:pt>
                <c:pt idx="13">
                  <c:v>0.45370000000000005</c:v>
                </c:pt>
                <c:pt idx="14">
                  <c:v>0.66670000000000496</c:v>
                </c:pt>
                <c:pt idx="15">
                  <c:v>0.38890000000000213</c:v>
                </c:pt>
              </c:numCache>
            </c:numRef>
          </c:val>
        </c:ser>
        <c:ser>
          <c:idx val="3"/>
          <c:order val="3"/>
          <c:tx>
            <c:strRef>
              <c:f>Arkusz1!$E$1</c:f>
              <c:strCache>
                <c:ptCount val="1"/>
                <c:pt idx="0">
                  <c:v>mały</c:v>
                </c:pt>
              </c:strCache>
            </c:strRef>
          </c:tx>
          <c:invertIfNegative val="0"/>
          <c:dLbls>
            <c:dLbl>
              <c:idx val="2"/>
              <c:layout>
                <c:manualLayout>
                  <c:x val="1.5178582252122569E-2"/>
                  <c:y val="0"/>
                </c:manualLayout>
              </c:layout>
              <c:showLegendKey val="0"/>
              <c:showVal val="1"/>
              <c:showCatName val="0"/>
              <c:showSerName val="0"/>
              <c:showPercent val="0"/>
              <c:showBubbleSize val="0"/>
            </c:dLbl>
            <c:dLbl>
              <c:idx val="4"/>
              <c:layout>
                <c:manualLayout>
                  <c:x val="1.7346951145282941E-2"/>
                  <c:y val="-1.7027547890984041E-3"/>
                </c:manualLayout>
              </c:layout>
              <c:showLegendKey val="0"/>
              <c:showVal val="1"/>
              <c:showCatName val="0"/>
              <c:showSerName val="0"/>
              <c:showPercent val="0"/>
              <c:showBubbleSize val="0"/>
            </c:dLbl>
            <c:dLbl>
              <c:idx val="5"/>
              <c:layout>
                <c:manualLayout>
                  <c:x val="6.5051066794811034E-3"/>
                  <c:y val="-1.7027547890984041E-3"/>
                </c:manualLayout>
              </c:layout>
              <c:showLegendKey val="0"/>
              <c:showVal val="1"/>
              <c:showCatName val="0"/>
              <c:showSerName val="0"/>
              <c:showPercent val="0"/>
              <c:showBubbleSize val="0"/>
            </c:dLbl>
            <c:dLbl>
              <c:idx val="8"/>
              <c:layout>
                <c:manualLayout>
                  <c:x val="4.4719620511541047E-3"/>
                  <c:y val="-2.5541321836476009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9"/>
              <c:layout>
                <c:manualLayout>
                  <c:x val="8.6734755726415227E-3"/>
                  <c:y val="-1.7027547890984041E-3"/>
                </c:manualLayout>
              </c:layout>
              <c:showLegendKey val="0"/>
              <c:showVal val="1"/>
              <c:showCatName val="0"/>
              <c:showSerName val="0"/>
              <c:showPercent val="0"/>
              <c:showBubbleSize val="0"/>
            </c:dLbl>
            <c:dLbl>
              <c:idx val="11"/>
              <c:layout>
                <c:manualLayout>
                  <c:x val="6.5051066794811034E-3"/>
                  <c:y val="-1.7027547890984041E-3"/>
                </c:manualLayout>
              </c:layout>
              <c:showLegendKey val="0"/>
              <c:showVal val="1"/>
              <c:showCatName val="0"/>
              <c:showSerName val="0"/>
              <c:showPercent val="0"/>
              <c:showBubbleSize val="0"/>
            </c:dLbl>
            <c:dLbl>
              <c:idx val="12"/>
              <c:layout>
                <c:manualLayout>
                  <c:x val="6.5051066794811034E-3"/>
                  <c:y val="0"/>
                </c:manualLayout>
              </c:layout>
              <c:showLegendKey val="0"/>
              <c:showVal val="1"/>
              <c:showCatName val="0"/>
              <c:showSerName val="0"/>
              <c:showPercent val="0"/>
              <c:showBubbleSize val="0"/>
            </c:dLbl>
            <c:dLbl>
              <c:idx val="15"/>
              <c:layout>
                <c:manualLayout>
                  <c:x val="-1.3010213358962203E-2"/>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Arkusz1!$E$2:$E$17</c:f>
              <c:numCache>
                <c:formatCode>0.00%</c:formatCode>
                <c:ptCount val="16"/>
                <c:pt idx="0">
                  <c:v>5.1299999999999998E-2</c:v>
                </c:pt>
                <c:pt idx="1">
                  <c:v>0.15790000000000118</c:v>
                </c:pt>
                <c:pt idx="2">
                  <c:v>0.11940000000000002</c:v>
                </c:pt>
                <c:pt idx="3">
                  <c:v>0.21340000000000101</c:v>
                </c:pt>
                <c:pt idx="4">
                  <c:v>0.11269999999999998</c:v>
                </c:pt>
                <c:pt idx="5">
                  <c:v>0.16669999999999999</c:v>
                </c:pt>
                <c:pt idx="6">
                  <c:v>0.29170000000000001</c:v>
                </c:pt>
                <c:pt idx="7">
                  <c:v>0.19309999999999999</c:v>
                </c:pt>
                <c:pt idx="8">
                  <c:v>0.10260000000000002</c:v>
                </c:pt>
                <c:pt idx="9">
                  <c:v>0.14290000000000044</c:v>
                </c:pt>
                <c:pt idx="10">
                  <c:v>0.23169999999999999</c:v>
                </c:pt>
                <c:pt idx="11">
                  <c:v>0.20590000000000044</c:v>
                </c:pt>
                <c:pt idx="12">
                  <c:v>0.12110000000000012</c:v>
                </c:pt>
                <c:pt idx="13">
                  <c:v>0.17590000000000044</c:v>
                </c:pt>
                <c:pt idx="14">
                  <c:v>0.33330000000000293</c:v>
                </c:pt>
                <c:pt idx="15">
                  <c:v>0.22220000000000001</c:v>
                </c:pt>
              </c:numCache>
            </c:numRef>
          </c:val>
        </c:ser>
        <c:ser>
          <c:idx val="4"/>
          <c:order val="4"/>
          <c:tx>
            <c:strRef>
              <c:f>Arkusz1!$F$1</c:f>
              <c:strCache>
                <c:ptCount val="1"/>
                <c:pt idx="0">
                  <c:v>bardzo mały</c:v>
                </c:pt>
              </c:strCache>
            </c:strRef>
          </c:tx>
          <c:invertIfNegative val="0"/>
          <c:dLbls>
            <c:dLbl>
              <c:idx val="0"/>
              <c:layout>
                <c:manualLayout>
                  <c:x val="4.3367377863207691E-3"/>
                  <c:y val="-2.5541321836476009E-2"/>
                </c:manualLayout>
              </c:layout>
              <c:showLegendKey val="0"/>
              <c:showVal val="1"/>
              <c:showCatName val="0"/>
              <c:showSerName val="0"/>
              <c:showPercent val="0"/>
              <c:showBubbleSize val="0"/>
            </c:dLbl>
            <c:dLbl>
              <c:idx val="1"/>
              <c:layout>
                <c:manualLayout>
                  <c:x val="0"/>
                  <c:y val="-2.5541321836476009E-2"/>
                </c:manualLayout>
              </c:layout>
              <c:showLegendKey val="0"/>
              <c:showVal val="1"/>
              <c:showCatName val="0"/>
              <c:showSerName val="0"/>
              <c:showPercent val="0"/>
              <c:showBubbleSize val="0"/>
            </c:dLbl>
            <c:dLbl>
              <c:idx val="2"/>
              <c:layout>
                <c:manualLayout>
                  <c:x val="0"/>
                  <c:y val="-2.5541321836476009E-2"/>
                </c:manualLayout>
              </c:layout>
              <c:showLegendKey val="0"/>
              <c:showVal val="1"/>
              <c:showCatName val="0"/>
              <c:showSerName val="0"/>
              <c:showPercent val="0"/>
              <c:showBubbleSize val="0"/>
            </c:dLbl>
            <c:dLbl>
              <c:idx val="3"/>
              <c:layout>
                <c:manualLayout>
                  <c:x val="0"/>
                  <c:y val="-2.5541321836476009E-2"/>
                </c:manualLayout>
              </c:layout>
              <c:showLegendKey val="0"/>
              <c:showVal val="1"/>
              <c:showCatName val="0"/>
              <c:showSerName val="0"/>
              <c:showPercent val="0"/>
              <c:showBubbleSize val="0"/>
            </c:dLbl>
            <c:dLbl>
              <c:idx val="4"/>
              <c:layout>
                <c:manualLayout>
                  <c:x val="0"/>
                  <c:y val="-2.7244076625574733E-2"/>
                </c:manualLayout>
              </c:layout>
              <c:showLegendKey val="0"/>
              <c:showVal val="1"/>
              <c:showCatName val="0"/>
              <c:showSerName val="0"/>
              <c:showPercent val="0"/>
              <c:showBubbleSize val="0"/>
            </c:dLbl>
            <c:dLbl>
              <c:idx val="5"/>
              <c:layout>
                <c:manualLayout>
                  <c:x val="2.1683688931603672E-3"/>
                  <c:y val="-2.7244076625574733E-2"/>
                </c:manualLayout>
              </c:layout>
              <c:showLegendKey val="0"/>
              <c:showVal val="1"/>
              <c:showCatName val="0"/>
              <c:showSerName val="0"/>
              <c:showPercent val="0"/>
              <c:showBubbleSize val="0"/>
            </c:dLbl>
            <c:dLbl>
              <c:idx val="6"/>
              <c:layout>
                <c:manualLayout>
                  <c:x val="0"/>
                  <c:y val="-2.7244076625574681E-2"/>
                </c:manualLayout>
              </c:layout>
              <c:showLegendKey val="0"/>
              <c:showVal val="1"/>
              <c:showCatName val="0"/>
              <c:showSerName val="0"/>
              <c:showPercent val="0"/>
              <c:showBubbleSize val="0"/>
            </c:dLbl>
            <c:dLbl>
              <c:idx val="7"/>
              <c:layout>
                <c:manualLayout>
                  <c:x val="8.6734755726415227E-3"/>
                  <c:y val="-2.5541321836476082E-2"/>
                </c:manualLayout>
              </c:layout>
              <c:showLegendKey val="0"/>
              <c:showVal val="1"/>
              <c:showCatName val="0"/>
              <c:showSerName val="0"/>
              <c:showPercent val="0"/>
              <c:showBubbleSize val="0"/>
            </c:dLbl>
            <c:dLbl>
              <c:idx val="8"/>
              <c:delete val="1"/>
            </c:dLbl>
            <c:dLbl>
              <c:idx val="9"/>
              <c:layout>
                <c:manualLayout>
                  <c:x val="2.1683688931603672E-3"/>
                  <c:y val="-2.7244076625574733E-2"/>
                </c:manualLayout>
              </c:layout>
              <c:showLegendKey val="0"/>
              <c:showVal val="1"/>
              <c:showCatName val="0"/>
              <c:showSerName val="0"/>
              <c:showPercent val="0"/>
              <c:showBubbleSize val="0"/>
            </c:dLbl>
            <c:dLbl>
              <c:idx val="10"/>
              <c:layout>
                <c:manualLayout>
                  <c:x val="4.3367377863207691E-3"/>
                  <c:y val="-2.7244076625574733E-2"/>
                </c:manualLayout>
              </c:layout>
              <c:showLegendKey val="0"/>
              <c:showVal val="1"/>
              <c:showCatName val="0"/>
              <c:showSerName val="0"/>
              <c:showPercent val="0"/>
              <c:showBubbleSize val="0"/>
            </c:dLbl>
            <c:dLbl>
              <c:idx val="11"/>
              <c:layout>
                <c:manualLayout>
                  <c:x val="2.1683688931603672E-3"/>
                  <c:y val="-2.8946831414672844E-2"/>
                </c:manualLayout>
              </c:layout>
              <c:showLegendKey val="0"/>
              <c:showVal val="1"/>
              <c:showCatName val="0"/>
              <c:showSerName val="0"/>
              <c:showPercent val="0"/>
              <c:showBubbleSize val="0"/>
            </c:dLbl>
            <c:dLbl>
              <c:idx val="12"/>
              <c:layout>
                <c:manualLayout>
                  <c:x val="0"/>
                  <c:y val="-2.7244076625574733E-2"/>
                </c:manualLayout>
              </c:layout>
              <c:showLegendKey val="0"/>
              <c:showVal val="1"/>
              <c:showCatName val="0"/>
              <c:showSerName val="0"/>
              <c:showPercent val="0"/>
              <c:showBubbleSize val="0"/>
            </c:dLbl>
            <c:dLbl>
              <c:idx val="13"/>
              <c:layout>
                <c:manualLayout>
                  <c:x val="3.8525256460842931E-3"/>
                  <c:y val="-2.8946831414672813E-2"/>
                </c:manualLayout>
              </c:layout>
              <c:showLegendKey val="0"/>
              <c:showVal val="1"/>
              <c:showCatName val="0"/>
              <c:showSerName val="0"/>
              <c:showPercent val="0"/>
              <c:showBubbleSize val="0"/>
            </c:dLbl>
            <c:dLbl>
              <c:idx val="14"/>
              <c:delete val="1"/>
            </c:dLbl>
            <c:dLbl>
              <c:idx val="15"/>
              <c:layout>
                <c:manualLayout>
                  <c:x val="0"/>
                  <c:y val="-2.7244076625574733E-2"/>
                </c:manualLayout>
              </c:layout>
              <c:showLegendKey val="0"/>
              <c:showVal val="1"/>
              <c:showCatName val="0"/>
              <c:showSerName val="0"/>
              <c:showPercent val="0"/>
              <c:showBubbleSize val="0"/>
            </c:dLbl>
            <c:txPr>
              <a:bodyPr/>
              <a:lstStyle/>
              <a:p>
                <a:pPr>
                  <a:defRPr sz="1200" b="1">
                    <a:solidFill>
                      <a:srgbClr val="00B0F0"/>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Arkusz1!$F$2:$F$17</c:f>
              <c:numCache>
                <c:formatCode>0.00%</c:formatCode>
                <c:ptCount val="16"/>
                <c:pt idx="0">
                  <c:v>7.690000000000001E-2</c:v>
                </c:pt>
                <c:pt idx="1">
                  <c:v>5.2600000000000001E-2</c:v>
                </c:pt>
                <c:pt idx="2">
                  <c:v>1.4900000000000005E-2</c:v>
                </c:pt>
                <c:pt idx="3">
                  <c:v>5.3300000000000014E-2</c:v>
                </c:pt>
                <c:pt idx="4">
                  <c:v>5.6300000000000003E-2</c:v>
                </c:pt>
                <c:pt idx="5">
                  <c:v>0.1</c:v>
                </c:pt>
                <c:pt idx="6">
                  <c:v>4.1700000000000001E-2</c:v>
                </c:pt>
                <c:pt idx="7">
                  <c:v>9.6500000000000044E-2</c:v>
                </c:pt>
                <c:pt idx="8">
                  <c:v>0</c:v>
                </c:pt>
                <c:pt idx="9">
                  <c:v>7.1400000000000019E-2</c:v>
                </c:pt>
                <c:pt idx="10">
                  <c:v>0.10370000000000019</c:v>
                </c:pt>
                <c:pt idx="11">
                  <c:v>7.3599999999999999E-2</c:v>
                </c:pt>
                <c:pt idx="12">
                  <c:v>4.5500000000000013E-2</c:v>
                </c:pt>
                <c:pt idx="13">
                  <c:v>7.4100000000000013E-2</c:v>
                </c:pt>
                <c:pt idx="14">
                  <c:v>0</c:v>
                </c:pt>
                <c:pt idx="15">
                  <c:v>5.5600000000000004E-2</c:v>
                </c:pt>
              </c:numCache>
            </c:numRef>
          </c:val>
        </c:ser>
        <c:dLbls>
          <c:showLegendKey val="0"/>
          <c:showVal val="0"/>
          <c:showCatName val="0"/>
          <c:showSerName val="0"/>
          <c:showPercent val="0"/>
          <c:showBubbleSize val="0"/>
        </c:dLbls>
        <c:gapWidth val="150"/>
        <c:shape val="box"/>
        <c:axId val="323571712"/>
        <c:axId val="323573248"/>
        <c:axId val="0"/>
      </c:bar3DChart>
      <c:catAx>
        <c:axId val="323571712"/>
        <c:scaling>
          <c:orientation val="minMax"/>
        </c:scaling>
        <c:delete val="0"/>
        <c:axPos val="l"/>
        <c:majorTickMark val="out"/>
        <c:minorTickMark val="none"/>
        <c:tickLblPos val="nextTo"/>
        <c:txPr>
          <a:bodyPr/>
          <a:lstStyle/>
          <a:p>
            <a:pPr>
              <a:defRPr sz="1200" b="1"/>
            </a:pPr>
            <a:endParaRPr lang="pl-PL"/>
          </a:p>
        </c:txPr>
        <c:crossAx val="323573248"/>
        <c:crosses val="autoZero"/>
        <c:auto val="1"/>
        <c:lblAlgn val="ctr"/>
        <c:lblOffset val="100"/>
        <c:noMultiLvlLbl val="0"/>
      </c:catAx>
      <c:valAx>
        <c:axId val="323573248"/>
        <c:scaling>
          <c:orientation val="minMax"/>
        </c:scaling>
        <c:delete val="1"/>
        <c:axPos val="b"/>
        <c:majorGridlines/>
        <c:numFmt formatCode="0.00%" sourceLinked="1"/>
        <c:majorTickMark val="out"/>
        <c:minorTickMark val="none"/>
        <c:tickLblPos val="none"/>
        <c:crossAx val="323571712"/>
        <c:crosses val="autoZero"/>
        <c:crossBetween val="between"/>
      </c:valAx>
    </c:plotArea>
    <c:legend>
      <c:legendPos val="r"/>
      <c:layout>
        <c:manualLayout>
          <c:xMode val="edge"/>
          <c:yMode val="edge"/>
          <c:x val="5.0054370876561824E-3"/>
          <c:y val="2.2652564222412481E-4"/>
          <c:w val="0.99499457513185652"/>
          <c:h val="6.0467039840644998E-2"/>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200"/>
              <a:t>Które Pani/Pana zdaniem obszary kształcenia powinny być pogłębione,</a:t>
            </a:r>
          </a:p>
          <a:p>
            <a:pPr>
              <a:defRPr/>
            </a:pPr>
            <a:r>
              <a:rPr lang="pl-PL" sz="1200" baseline="0"/>
              <a:t>by zwiększyć szanse absolwenta na zatrudnienie?</a:t>
            </a:r>
            <a:endParaRPr lang="en-US" sz="1200"/>
          </a:p>
        </c:rich>
      </c:tx>
      <c:layout>
        <c:manualLayout>
          <c:xMode val="edge"/>
          <c:yMode val="edge"/>
          <c:x val="0.13727382953456366"/>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427260154502921"/>
          <c:y val="0.10481920173725302"/>
          <c:w val="0.79064747515581424"/>
          <c:h val="0.46819867394438724"/>
        </c:manualLayout>
      </c:layout>
      <c:bar3DChart>
        <c:barDir val="col"/>
        <c:grouping val="clustered"/>
        <c:varyColors val="0"/>
        <c:ser>
          <c:idx val="0"/>
          <c:order val="0"/>
          <c:tx>
            <c:strRef>
              <c:f>Arkusz1!$B$1</c:f>
              <c:strCache>
                <c:ptCount val="1"/>
                <c:pt idx="0">
                  <c:v>szanse</c:v>
                </c:pt>
              </c:strCache>
            </c:strRef>
          </c:tx>
          <c:invertIfNegative val="0"/>
          <c:dLbls>
            <c:dLbl>
              <c:idx val="0"/>
              <c:layout>
                <c:manualLayout>
                  <c:x val="1.7258288592452601E-2"/>
                  <c:y val="-2.0554766608317952E-3"/>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1"/>
              <c:layout>
                <c:manualLayout>
                  <c:x val="2.1513514924895501E-2"/>
                  <c:y val="-1.374649444710371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2"/>
              <c:layout>
                <c:manualLayout>
                  <c:x val="1.5857870632331215E-2"/>
                  <c:y val="-4.4015886627414014E-3"/>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3"/>
              <c:layout>
                <c:manualLayout>
                  <c:x val="1.4257802362751556E-2"/>
                  <c:y val="-1.0924797341612445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4"/>
              <c:layout>
                <c:manualLayout>
                  <c:x val="2.2644568030542277E-2"/>
                  <c:y val="-1.6734439375353505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5"/>
              <c:layout>
                <c:manualLayout>
                  <c:x val="1.1313676746725381E-2"/>
                  <c:y val="-7.0056238028367839E-3"/>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6"/>
              <c:layout>
                <c:manualLayout>
                  <c:x val="1.2131860909647569E-2"/>
                  <c:y val="-1.1413323536447955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7"/>
              <c:layout>
                <c:manualLayout>
                  <c:x val="1.4153837727922162E-2"/>
                  <c:y val="-2.2826647072896238E-3"/>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8"/>
              <c:layout>
                <c:manualLayout>
                  <c:x val="1.4153837727922162E-2"/>
                  <c:y val="-2.2826647072896238E-3"/>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9"/>
              <c:layout>
                <c:manualLayout>
                  <c:x val="1.4153837727922162E-2"/>
                  <c:y val="-2.2826647072896238E-3"/>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txPr>
              <a:bodyPr/>
              <a:lstStyle/>
              <a:p>
                <a:pPr>
                  <a:defRPr sz="1200">
                    <a:solidFill>
                      <a:sysClr val="windowText" lastClr="000000"/>
                    </a:solidFill>
                  </a:defRPr>
                </a:pPr>
                <a:endParaRPr lang="pl-PL"/>
              </a:p>
            </c:txPr>
            <c:showLegendKey val="0"/>
            <c:showVal val="1"/>
            <c:showCatName val="0"/>
            <c:showSerName val="0"/>
            <c:showPercent val="0"/>
            <c:showBubbleSize val="0"/>
            <c:showLeaderLines val="0"/>
          </c:dLbls>
          <c:cat>
            <c:strRef>
              <c:f>Arkusz1!$A$2:$A$11</c:f>
              <c:strCache>
                <c:ptCount val="10"/>
                <c:pt idx="0">
                  <c:v>wiedza i umiejętności analityczne</c:v>
                </c:pt>
                <c:pt idx="1">
                  <c:v>znajomość języków obcych</c:v>
                </c:pt>
                <c:pt idx="2">
                  <c:v>umiejętność obsługi programów komputerowych/ systemów informatycznych</c:v>
                </c:pt>
                <c:pt idx="3">
                  <c:v>znajomość podstaw księgowości i finansów</c:v>
                </c:pt>
                <c:pt idx="4">
                  <c:v>znajomość podstaw prawa krajowego i miedzynarodowego</c:v>
                </c:pt>
                <c:pt idx="5">
                  <c:v>znajomośc zasad i znormalizowanych systemów zarządzania</c:v>
                </c:pt>
                <c:pt idx="6">
                  <c:v>umiejętność podejmowania ryzyka, kreatywność i przedsiębiorczość</c:v>
                </c:pt>
                <c:pt idx="7">
                  <c:v>umiejętność kierowania zespołem ludzi</c:v>
                </c:pt>
                <c:pt idx="8">
                  <c:v>umiejętność pracy zespołowej</c:v>
                </c:pt>
                <c:pt idx="9">
                  <c:v>inne</c:v>
                </c:pt>
              </c:strCache>
            </c:strRef>
          </c:cat>
          <c:val>
            <c:numRef>
              <c:f>Arkusz1!$B$2:$B$11</c:f>
              <c:numCache>
                <c:formatCode>0.00%</c:formatCode>
                <c:ptCount val="10"/>
                <c:pt idx="0">
                  <c:v>0.23650000000000004</c:v>
                </c:pt>
                <c:pt idx="1">
                  <c:v>0.1963</c:v>
                </c:pt>
                <c:pt idx="2">
                  <c:v>0.11950000000000002</c:v>
                </c:pt>
                <c:pt idx="3">
                  <c:v>7.290000000000002E-2</c:v>
                </c:pt>
                <c:pt idx="4">
                  <c:v>4.1099999999999998E-2</c:v>
                </c:pt>
                <c:pt idx="5">
                  <c:v>2.7100000000000006E-2</c:v>
                </c:pt>
                <c:pt idx="6">
                  <c:v>0.14500000000000021</c:v>
                </c:pt>
                <c:pt idx="7">
                  <c:v>7.7600000000000002E-2</c:v>
                </c:pt>
                <c:pt idx="8">
                  <c:v>6.7000000000000004E-2</c:v>
                </c:pt>
                <c:pt idx="9">
                  <c:v>1.7000000000000001E-2</c:v>
                </c:pt>
              </c:numCache>
            </c:numRef>
          </c:val>
        </c:ser>
        <c:dLbls>
          <c:showLegendKey val="0"/>
          <c:showVal val="0"/>
          <c:showCatName val="0"/>
          <c:showSerName val="0"/>
          <c:showPercent val="0"/>
          <c:showBubbleSize val="0"/>
        </c:dLbls>
        <c:gapWidth val="100"/>
        <c:shape val="box"/>
        <c:axId val="326309760"/>
        <c:axId val="326311296"/>
        <c:axId val="0"/>
      </c:bar3DChart>
      <c:catAx>
        <c:axId val="326309760"/>
        <c:scaling>
          <c:orientation val="minMax"/>
        </c:scaling>
        <c:delete val="0"/>
        <c:axPos val="b"/>
        <c:majorTickMark val="out"/>
        <c:minorTickMark val="none"/>
        <c:tickLblPos val="nextTo"/>
        <c:txPr>
          <a:bodyPr/>
          <a:lstStyle/>
          <a:p>
            <a:pPr>
              <a:defRPr sz="800" b="1"/>
            </a:pPr>
            <a:endParaRPr lang="pl-PL"/>
          </a:p>
        </c:txPr>
        <c:crossAx val="326311296"/>
        <c:crosses val="autoZero"/>
        <c:auto val="1"/>
        <c:lblAlgn val="ctr"/>
        <c:lblOffset val="100"/>
        <c:noMultiLvlLbl val="0"/>
      </c:catAx>
      <c:valAx>
        <c:axId val="326311296"/>
        <c:scaling>
          <c:orientation val="minMax"/>
        </c:scaling>
        <c:delete val="0"/>
        <c:axPos val="l"/>
        <c:majorGridlines/>
        <c:numFmt formatCode="0.00%" sourceLinked="1"/>
        <c:majorTickMark val="out"/>
        <c:minorTickMark val="none"/>
        <c:tickLblPos val="nextTo"/>
        <c:crossAx val="326309760"/>
        <c:crosses val="autoZero"/>
        <c:crossBetween val="between"/>
      </c:valAx>
    </c:plotArea>
    <c:plotVisOnly val="1"/>
    <c:dispBlanksAs val="gap"/>
    <c:showDLblsOverMax val="0"/>
  </c:chart>
  <c:spPr>
    <a:ln>
      <a:solidFill>
        <a:srgbClr val="4F81BD"/>
      </a:solid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200"/>
              <a:t>Czy gdyby mogła Pani/</a:t>
            </a:r>
            <a:r>
              <a:rPr lang="pl-PL" sz="1200" baseline="0"/>
              <a:t> mógł Pan ponownie wybrac uczelnię</a:t>
            </a:r>
          </a:p>
          <a:p>
            <a:pPr>
              <a:defRPr/>
            </a:pPr>
            <a:r>
              <a:rPr lang="pl-PL" sz="1200" baseline="0"/>
              <a:t>oraz kierunek studiów wówczas byłby to:</a:t>
            </a:r>
            <a:endParaRPr lang="en-US" sz="1200"/>
          </a:p>
        </c:rich>
      </c:tx>
      <c:overlay val="0"/>
    </c:title>
    <c:autoTitleDeleted val="0"/>
    <c:view3D>
      <c:rotX val="15"/>
      <c:rotY val="170"/>
      <c:rAngAx val="1"/>
    </c:view3D>
    <c:floor>
      <c:thickness val="0"/>
    </c:floor>
    <c:sideWall>
      <c:thickness val="0"/>
    </c:sideWall>
    <c:backWall>
      <c:thickness val="0"/>
    </c:backWall>
    <c:plotArea>
      <c:layout>
        <c:manualLayout>
          <c:layoutTarget val="inner"/>
          <c:xMode val="edge"/>
          <c:yMode val="edge"/>
          <c:x val="9.5285756846414695E-4"/>
          <c:y val="0.21016414316931994"/>
          <c:w val="0.75974836304836313"/>
          <c:h val="0.78983585683068336"/>
        </c:manualLayout>
      </c:layout>
      <c:pie3DChart>
        <c:varyColors val="1"/>
        <c:ser>
          <c:idx val="0"/>
          <c:order val="0"/>
          <c:tx>
            <c:strRef>
              <c:f>Arkusz1!$B$1</c:f>
              <c:strCache>
                <c:ptCount val="1"/>
                <c:pt idx="0">
                  <c:v>zadowolenie</c:v>
                </c:pt>
              </c:strCache>
            </c:strRef>
          </c:tx>
          <c:dLbls>
            <c:dLbl>
              <c:idx val="0"/>
              <c:layout>
                <c:manualLayout>
                  <c:x val="0.17857731729931772"/>
                  <c:y val="-0.13296693264666651"/>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1"/>
              <c:layout>
                <c:manualLayout>
                  <c:x val="7.2281295097342921E-2"/>
                  <c:y val="7.4104035313255087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2"/>
              <c:layout>
                <c:manualLayout>
                  <c:x val="-0.17565677131607688"/>
                  <c:y val="2.3808897253489312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3"/>
              <c:layout>
                <c:manualLayout>
                  <c:x val="-0.16025205046700791"/>
                  <c:y val="-0.20778570595483953"/>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4"/>
              <c:layout>
                <c:manualLayout>
                  <c:x val="3.1315142931322891E-2"/>
                  <c:y val="-0.31300813404326538"/>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chemeClr val="bg1"/>
                      </a:solidFill>
                    </a:defRPr>
                  </a:pPr>
                  <a:endParaRPr lang="pl-PL"/>
                </a:p>
              </c:txPr>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1"/>
          </c:dLbls>
          <c:cat>
            <c:strRef>
              <c:f>Arkusz1!$A$2:$A$5</c:f>
              <c:strCache>
                <c:ptCount val="4"/>
                <c:pt idx="0">
                  <c:v>ten sam kierunek studiów i uczelnia</c:v>
                </c:pt>
                <c:pt idx="1">
                  <c:v>ten sam kierunek studiów w innej uczelni</c:v>
                </c:pt>
                <c:pt idx="2">
                  <c:v>inny kierunek studiów w innej uczelni</c:v>
                </c:pt>
                <c:pt idx="3">
                  <c:v>inny kierunek studiów w tej samej uczelni</c:v>
                </c:pt>
              </c:strCache>
            </c:strRef>
          </c:cat>
          <c:val>
            <c:numRef>
              <c:f>Arkusz1!$B$2:$B$5</c:f>
              <c:numCache>
                <c:formatCode>0.00%</c:formatCode>
                <c:ptCount val="4"/>
                <c:pt idx="0">
                  <c:v>0.43510000000000032</c:v>
                </c:pt>
                <c:pt idx="1">
                  <c:v>0.12360000000000022</c:v>
                </c:pt>
                <c:pt idx="2">
                  <c:v>0.28140000000000032</c:v>
                </c:pt>
                <c:pt idx="3">
                  <c:v>0.15990000000000079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4407243012451096"/>
          <c:y val="0.16363772846315874"/>
          <c:w val="0.25418583710658066"/>
          <c:h val="0.79191100015013094"/>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45829491431446673"/>
          <c:y val="3.1962089940083344E-2"/>
          <c:w val="0.54170508568553988"/>
          <c:h val="0.95882687304578162"/>
        </c:manualLayout>
      </c:layout>
      <c:bar3DChart>
        <c:barDir val="bar"/>
        <c:grouping val="stacked"/>
        <c:varyColors val="0"/>
        <c:ser>
          <c:idx val="0"/>
          <c:order val="0"/>
          <c:tx>
            <c:strRef>
              <c:f>Arkusz1!$B$1</c:f>
              <c:strCache>
                <c:ptCount val="1"/>
                <c:pt idx="0">
                  <c:v>ten sam kierunek studiów i uczelnia</c:v>
                </c:pt>
              </c:strCache>
            </c:strRef>
          </c:tx>
          <c:invertIfNegative val="0"/>
          <c:dLbls>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Arkusz1!$B$2:$B$17</c:f>
              <c:numCache>
                <c:formatCode>0.00%</c:formatCode>
                <c:ptCount val="16"/>
                <c:pt idx="0">
                  <c:v>0.75000000000000333</c:v>
                </c:pt>
                <c:pt idx="1">
                  <c:v>0.40980000000000161</c:v>
                </c:pt>
                <c:pt idx="2">
                  <c:v>0.56920000000000004</c:v>
                </c:pt>
                <c:pt idx="3">
                  <c:v>0.37640000000000184</c:v>
                </c:pt>
                <c:pt idx="4">
                  <c:v>0.44590000000000002</c:v>
                </c:pt>
                <c:pt idx="5">
                  <c:v>0.53700000000000003</c:v>
                </c:pt>
                <c:pt idx="6">
                  <c:v>0.44119999999999998</c:v>
                </c:pt>
                <c:pt idx="7">
                  <c:v>0.36170000000000002</c:v>
                </c:pt>
                <c:pt idx="8">
                  <c:v>0.57630000000000003</c:v>
                </c:pt>
                <c:pt idx="9">
                  <c:v>0.45710000000000001</c:v>
                </c:pt>
                <c:pt idx="10">
                  <c:v>0.32760000000000161</c:v>
                </c:pt>
                <c:pt idx="11">
                  <c:v>0.47620000000000001</c:v>
                </c:pt>
                <c:pt idx="12">
                  <c:v>0.53420000000000001</c:v>
                </c:pt>
                <c:pt idx="13">
                  <c:v>0.41130000000000161</c:v>
                </c:pt>
                <c:pt idx="14">
                  <c:v>0.55559999999999998</c:v>
                </c:pt>
                <c:pt idx="15">
                  <c:v>0.25640000000000002</c:v>
                </c:pt>
              </c:numCache>
            </c:numRef>
          </c:val>
        </c:ser>
        <c:ser>
          <c:idx val="1"/>
          <c:order val="1"/>
          <c:tx>
            <c:strRef>
              <c:f>Arkusz1!$C$1</c:f>
              <c:strCache>
                <c:ptCount val="1"/>
                <c:pt idx="0">
                  <c:v>ten sam kierunek studiów w innej uczelni</c:v>
                </c:pt>
              </c:strCache>
            </c:strRef>
          </c:tx>
          <c:invertIfNegative val="0"/>
          <c:dLbls>
            <c:dLbl>
              <c:idx val="0"/>
              <c:layout>
                <c:manualLayout>
                  <c:x val="9.2708482227558363E-3"/>
                  <c:y val="-2.4284313561994123E-2"/>
                </c:manualLayout>
              </c:layout>
              <c:spPr/>
              <c:txPr>
                <a:bodyPr/>
                <a:lstStyle/>
                <a:p>
                  <a:pPr>
                    <a:defRPr sz="1200" b="1">
                      <a:solidFill>
                        <a:srgbClr val="C00000"/>
                      </a:solidFill>
                    </a:defRPr>
                  </a:pPr>
                  <a:endParaRPr lang="pl-PL"/>
                </a:p>
              </c:txPr>
              <c:showLegendKey val="0"/>
              <c:showVal val="1"/>
              <c:showCatName val="0"/>
              <c:showSerName val="0"/>
              <c:showPercent val="0"/>
              <c:showBubbleSize val="0"/>
            </c:dLbl>
            <c:dLbl>
              <c:idx val="1"/>
              <c:layout>
                <c:manualLayout>
                  <c:x val="-1.5128934073606875E-3"/>
                  <c:y val="-4.9281388587479175E-4"/>
                </c:manualLayout>
              </c:layout>
              <c:showLegendKey val="0"/>
              <c:showVal val="1"/>
              <c:showCatName val="0"/>
              <c:showSerName val="0"/>
              <c:showPercent val="0"/>
              <c:showBubbleSize val="0"/>
            </c:dLbl>
            <c:dLbl>
              <c:idx val="2"/>
              <c:layout>
                <c:manualLayout>
                  <c:x val="6.8200599521796804E-3"/>
                  <c:y val="-2.4253717869106066E-2"/>
                </c:manualLayout>
              </c:layout>
              <c:spPr/>
              <c:txPr>
                <a:bodyPr/>
                <a:lstStyle/>
                <a:p>
                  <a:pPr>
                    <a:defRPr sz="1200" b="1">
                      <a:solidFill>
                        <a:srgbClr val="C00000"/>
                      </a:solidFill>
                    </a:defRPr>
                  </a:pPr>
                  <a:endParaRPr lang="pl-PL"/>
                </a:p>
              </c:txPr>
              <c:showLegendKey val="0"/>
              <c:showVal val="1"/>
              <c:showCatName val="0"/>
              <c:showSerName val="0"/>
              <c:showPercent val="0"/>
              <c:showBubbleSize val="0"/>
            </c:dLbl>
            <c:dLbl>
              <c:idx val="3"/>
              <c:layout>
                <c:manualLayout>
                  <c:x val="1.7632491738345172E-3"/>
                  <c:y val="4.6878379231906424E-5"/>
                </c:manualLayout>
              </c:layout>
              <c:showLegendKey val="0"/>
              <c:showVal val="1"/>
              <c:showCatName val="0"/>
              <c:showSerName val="0"/>
              <c:showPercent val="0"/>
              <c:showBubbleSize val="0"/>
            </c:dLbl>
            <c:dLbl>
              <c:idx val="4"/>
              <c:layout>
                <c:manualLayout>
                  <c:x val="1.4544884468327943E-2"/>
                  <c:y val="-2.501493345568109E-2"/>
                </c:manualLayout>
              </c:layout>
              <c:spPr/>
              <c:txPr>
                <a:bodyPr/>
                <a:lstStyle/>
                <a:p>
                  <a:pPr>
                    <a:defRPr sz="1200" b="1">
                      <a:solidFill>
                        <a:srgbClr val="C00000"/>
                      </a:solidFill>
                    </a:defRPr>
                  </a:pPr>
                  <a:endParaRPr lang="pl-PL"/>
                </a:p>
              </c:txPr>
              <c:showLegendKey val="0"/>
              <c:showVal val="1"/>
              <c:showCatName val="0"/>
              <c:showSerName val="0"/>
              <c:showPercent val="0"/>
              <c:showBubbleSize val="0"/>
            </c:dLbl>
            <c:dLbl>
              <c:idx val="5"/>
              <c:layout>
                <c:manualLayout>
                  <c:x val="-7.0518012721693434E-3"/>
                  <c:y val="-2.5238163832976012E-4"/>
                </c:manualLayout>
              </c:layout>
              <c:showLegendKey val="0"/>
              <c:showVal val="1"/>
              <c:showCatName val="0"/>
              <c:showSerName val="0"/>
              <c:showPercent val="0"/>
              <c:showBubbleSize val="0"/>
            </c:dLbl>
            <c:dLbl>
              <c:idx val="6"/>
              <c:layout>
                <c:manualLayout>
                  <c:x val="-8.3044339782300716E-3"/>
                  <c:y val="-1.0078194974926598E-3"/>
                </c:manualLayout>
              </c:layout>
              <c:showLegendKey val="0"/>
              <c:showVal val="1"/>
              <c:showCatName val="0"/>
              <c:showSerName val="0"/>
              <c:showPercent val="0"/>
              <c:showBubbleSize val="0"/>
            </c:dLbl>
            <c:dLbl>
              <c:idx val="7"/>
              <c:layout>
                <c:manualLayout>
                  <c:x val="-3.2020263447358137E-4"/>
                  <c:y val="-1.8059337523148658E-3"/>
                </c:manualLayout>
              </c:layout>
              <c:showLegendKey val="0"/>
              <c:showVal val="1"/>
              <c:showCatName val="0"/>
              <c:showSerName val="0"/>
              <c:showPercent val="0"/>
              <c:showBubbleSize val="0"/>
            </c:dLbl>
            <c:dLbl>
              <c:idx val="8"/>
              <c:layout>
                <c:manualLayout>
                  <c:x val="-3.8190183970502424E-2"/>
                  <c:y val="-1.3223117055050361E-4"/>
                </c:manualLayout>
              </c:layout>
              <c:showLegendKey val="0"/>
              <c:showVal val="1"/>
              <c:showCatName val="0"/>
              <c:showSerName val="0"/>
              <c:showPercent val="0"/>
              <c:showBubbleSize val="0"/>
            </c:dLbl>
            <c:dLbl>
              <c:idx val="9"/>
              <c:layout>
                <c:manualLayout>
                  <c:x val="1.1276255975621538E-3"/>
                  <c:y val="-9.6369866998028883E-4"/>
                </c:manualLayout>
              </c:layout>
              <c:tx>
                <c:rich>
                  <a:bodyPr/>
                  <a:lstStyle/>
                  <a:p>
                    <a:r>
                      <a:rPr lang="en-US">
                        <a:solidFill>
                          <a:schemeClr val="bg1"/>
                        </a:solidFill>
                      </a:rPr>
                      <a:t>7,14%</a:t>
                    </a:r>
                  </a:p>
                </c:rich>
              </c:tx>
              <c:showLegendKey val="0"/>
              <c:showVal val="1"/>
              <c:showCatName val="0"/>
              <c:showSerName val="0"/>
              <c:showPercent val="0"/>
              <c:showBubbleSize val="0"/>
            </c:dLbl>
            <c:dLbl>
              <c:idx val="10"/>
              <c:layout>
                <c:manualLayout>
                  <c:x val="1.0601695758997241E-2"/>
                  <c:y val="-1.6557128395941461E-3"/>
                </c:manualLayout>
              </c:layout>
              <c:showLegendKey val="0"/>
              <c:showVal val="1"/>
              <c:showCatName val="0"/>
              <c:showSerName val="0"/>
              <c:showPercent val="0"/>
              <c:showBubbleSize val="0"/>
            </c:dLbl>
            <c:dLbl>
              <c:idx val="11"/>
              <c:layout>
                <c:manualLayout>
                  <c:x val="-1.0139066992709715E-2"/>
                  <c:y val="-9.9875897041423853E-4"/>
                </c:manualLayout>
              </c:layout>
              <c:tx>
                <c:rich>
                  <a:bodyPr/>
                  <a:lstStyle/>
                  <a:p>
                    <a:pPr>
                      <a:defRPr sz="1200" b="1">
                        <a:solidFill>
                          <a:srgbClr val="0070C0"/>
                        </a:solidFill>
                      </a:defRPr>
                    </a:pPr>
                    <a:r>
                      <a:rPr lang="en-US">
                        <a:solidFill>
                          <a:schemeClr val="bg1"/>
                        </a:solidFill>
                      </a:rPr>
                      <a:t>16,18%</a:t>
                    </a:r>
                  </a:p>
                </c:rich>
              </c:tx>
              <c:spPr/>
              <c:showLegendKey val="0"/>
              <c:showVal val="1"/>
              <c:showCatName val="0"/>
              <c:showSerName val="0"/>
              <c:showPercent val="0"/>
              <c:showBubbleSize val="0"/>
            </c:dLbl>
            <c:dLbl>
              <c:idx val="12"/>
              <c:layout>
                <c:manualLayout>
                  <c:x val="5.9759204203381575E-3"/>
                  <c:y val="-2.684135187791262E-2"/>
                </c:manualLayout>
              </c:layout>
              <c:spPr/>
              <c:txPr>
                <a:bodyPr/>
                <a:lstStyle/>
                <a:p>
                  <a:pPr>
                    <a:defRPr sz="1200" b="1">
                      <a:solidFill>
                        <a:srgbClr val="C00000"/>
                      </a:solidFill>
                    </a:defRPr>
                  </a:pPr>
                  <a:endParaRPr lang="pl-PL"/>
                </a:p>
              </c:txPr>
              <c:showLegendKey val="0"/>
              <c:showVal val="1"/>
              <c:showCatName val="0"/>
              <c:showSerName val="0"/>
              <c:showPercent val="0"/>
              <c:showBubbleSize val="0"/>
            </c:dLbl>
            <c:dLbl>
              <c:idx val="13"/>
              <c:layout>
                <c:manualLayout>
                  <c:x val="1.2812716296879587E-2"/>
                  <c:y val="-1.5849356787930332E-4"/>
                </c:manualLayout>
              </c:layout>
              <c:showLegendKey val="0"/>
              <c:showVal val="1"/>
              <c:showCatName val="0"/>
              <c:showSerName val="0"/>
              <c:showPercent val="0"/>
              <c:showBubbleSize val="0"/>
            </c:dLbl>
            <c:dLbl>
              <c:idx val="14"/>
              <c:delete val="1"/>
            </c:dLbl>
            <c:dLbl>
              <c:idx val="15"/>
              <c:layout>
                <c:manualLayout>
                  <c:x val="1.3108156594287372E-2"/>
                  <c:y val="-2.496805507644919E-2"/>
                </c:manualLayout>
              </c:layout>
              <c:spPr/>
              <c:txPr>
                <a:bodyPr/>
                <a:lstStyle/>
                <a:p>
                  <a:pPr>
                    <a:defRPr sz="1200" b="1">
                      <a:solidFill>
                        <a:srgbClr val="C00000"/>
                      </a:solidFill>
                    </a:defRPr>
                  </a:pPr>
                  <a:endParaRPr lang="pl-PL"/>
                </a:p>
              </c:txPr>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Arkusz1!$C$2:$C$17</c:f>
              <c:numCache>
                <c:formatCode>0.00%</c:formatCode>
                <c:ptCount val="16"/>
                <c:pt idx="0">
                  <c:v>2.5000000000000001E-2</c:v>
                </c:pt>
                <c:pt idx="1">
                  <c:v>0.2296</c:v>
                </c:pt>
                <c:pt idx="2">
                  <c:v>6.1499999999999999E-2</c:v>
                </c:pt>
                <c:pt idx="3">
                  <c:v>0.16289999999999999</c:v>
                </c:pt>
                <c:pt idx="4">
                  <c:v>7.010000000000001E-2</c:v>
                </c:pt>
                <c:pt idx="5">
                  <c:v>0.27780000000000032</c:v>
                </c:pt>
                <c:pt idx="6">
                  <c:v>0.29410000000000008</c:v>
                </c:pt>
                <c:pt idx="7">
                  <c:v>0.16170000000000001</c:v>
                </c:pt>
                <c:pt idx="8">
                  <c:v>0.33900000000000208</c:v>
                </c:pt>
                <c:pt idx="9">
                  <c:v>0.14290000000000044</c:v>
                </c:pt>
                <c:pt idx="10">
                  <c:v>9.4800000000000065E-2</c:v>
                </c:pt>
                <c:pt idx="11">
                  <c:v>0.20950000000000021</c:v>
                </c:pt>
                <c:pt idx="12">
                  <c:v>3.4200000000000001E-2</c:v>
                </c:pt>
                <c:pt idx="13">
                  <c:v>9.0900000000000022E-2</c:v>
                </c:pt>
                <c:pt idx="14">
                  <c:v>0</c:v>
                </c:pt>
                <c:pt idx="15">
                  <c:v>5.1299999999999998E-2</c:v>
                </c:pt>
              </c:numCache>
            </c:numRef>
          </c:val>
        </c:ser>
        <c:ser>
          <c:idx val="2"/>
          <c:order val="2"/>
          <c:tx>
            <c:strRef>
              <c:f>Arkusz1!$D$1</c:f>
              <c:strCache>
                <c:ptCount val="1"/>
                <c:pt idx="0">
                  <c:v>inny kierunek studiów w tej samej uczelni</c:v>
                </c:pt>
              </c:strCache>
            </c:strRef>
          </c:tx>
          <c:invertIfNegative val="0"/>
          <c:dLbls>
            <c:dLbl>
              <c:idx val="0"/>
              <c:layout>
                <c:manualLayout>
                  <c:x val="2.5756246043362801E-3"/>
                  <c:y val="1.7145406096106461E-3"/>
                </c:manualLayout>
              </c:layout>
              <c:showLegendKey val="0"/>
              <c:showVal val="1"/>
              <c:showCatName val="0"/>
              <c:showSerName val="0"/>
              <c:showPercent val="0"/>
              <c:showBubbleSize val="0"/>
            </c:dLbl>
            <c:dLbl>
              <c:idx val="1"/>
              <c:layout>
                <c:manualLayout>
                  <c:x val="-6.3212221678327924E-3"/>
                  <c:y val="1.466782471869031E-4"/>
                </c:manualLayout>
              </c:layout>
              <c:showLegendKey val="0"/>
              <c:showVal val="1"/>
              <c:showCatName val="0"/>
              <c:showSerName val="0"/>
              <c:showPercent val="0"/>
              <c:showBubbleSize val="0"/>
            </c:dLbl>
            <c:dLbl>
              <c:idx val="2"/>
              <c:layout>
                <c:manualLayout>
                  <c:x val="-1.463197958490468E-3"/>
                  <c:y val="9.9665797862793414E-5"/>
                </c:manualLayout>
              </c:layout>
              <c:showLegendKey val="0"/>
              <c:showVal val="1"/>
              <c:showCatName val="0"/>
              <c:showSerName val="0"/>
              <c:showPercent val="0"/>
              <c:showBubbleSize val="0"/>
            </c:dLbl>
            <c:dLbl>
              <c:idx val="3"/>
              <c:layout>
                <c:manualLayout>
                  <c:x val="1.2722718009750309E-4"/>
                  <c:y val="1.7145406096106461E-3"/>
                </c:manualLayout>
              </c:layout>
              <c:showLegendKey val="0"/>
              <c:showVal val="1"/>
              <c:showCatName val="0"/>
              <c:showSerName val="0"/>
              <c:showPercent val="0"/>
              <c:showBubbleSize val="0"/>
            </c:dLbl>
            <c:dLbl>
              <c:idx val="4"/>
              <c:layout>
                <c:manualLayout>
                  <c:x val="-8.5268118813639528E-3"/>
                  <c:y val="5.8993079307347166E-6"/>
                </c:manualLayout>
              </c:layout>
              <c:showLegendKey val="0"/>
              <c:showVal val="1"/>
              <c:showCatName val="0"/>
              <c:showSerName val="0"/>
              <c:showPercent val="0"/>
              <c:showBubbleSize val="0"/>
            </c:dLbl>
            <c:dLbl>
              <c:idx val="5"/>
              <c:layout>
                <c:manualLayout>
                  <c:x val="6.5609946740482336E-3"/>
                  <c:y val="-1.7044295866390581E-4"/>
                </c:manualLayout>
              </c:layout>
              <c:showLegendKey val="0"/>
              <c:showVal val="1"/>
              <c:showCatName val="0"/>
              <c:showSerName val="0"/>
              <c:showPercent val="0"/>
              <c:showBubbleSize val="0"/>
            </c:dLbl>
            <c:dLbl>
              <c:idx val="6"/>
              <c:delete val="1"/>
            </c:dLbl>
            <c:dLbl>
              <c:idx val="7"/>
              <c:layout>
                <c:manualLayout>
                  <c:x val="1.3629253900942251E-2"/>
                  <c:y val="-1.6558275154464621E-3"/>
                </c:manualLayout>
              </c:layout>
              <c:showLegendKey val="0"/>
              <c:showVal val="1"/>
              <c:showCatName val="0"/>
              <c:showSerName val="0"/>
              <c:showPercent val="0"/>
              <c:showBubbleSize val="0"/>
            </c:dLbl>
            <c:dLbl>
              <c:idx val="8"/>
              <c:layout>
                <c:manualLayout>
                  <c:x val="-4.9401374770798964E-2"/>
                  <c:y val="-2.8303510849193352E-2"/>
                </c:manualLayout>
              </c:layout>
              <c:spPr/>
              <c:txPr>
                <a:bodyPr/>
                <a:lstStyle/>
                <a:p>
                  <a:pPr>
                    <a:defRPr sz="1200" b="1">
                      <a:solidFill>
                        <a:srgbClr val="92D050"/>
                      </a:solidFill>
                    </a:defRPr>
                  </a:pPr>
                  <a:endParaRPr lang="pl-PL"/>
                </a:p>
              </c:txPr>
              <c:showLegendKey val="0"/>
              <c:showVal val="1"/>
              <c:showCatName val="0"/>
              <c:showSerName val="0"/>
              <c:showPercent val="0"/>
              <c:showBubbleSize val="0"/>
            </c:dLbl>
            <c:dLbl>
              <c:idx val="9"/>
              <c:layout>
                <c:manualLayout>
                  <c:x val="-1.0912505782859678E-4"/>
                  <c:y val="-1.6030567329498961E-3"/>
                </c:manualLayout>
              </c:layout>
              <c:showLegendKey val="0"/>
              <c:showVal val="1"/>
              <c:showCatName val="0"/>
              <c:showSerName val="0"/>
              <c:showPercent val="0"/>
              <c:showBubbleSize val="0"/>
            </c:dLbl>
            <c:dLbl>
              <c:idx val="10"/>
              <c:layout>
                <c:manualLayout>
                  <c:x val="2.0134000106221892E-2"/>
                  <c:y val="1.1818078797959725E-5"/>
                </c:manualLayout>
              </c:layout>
              <c:showLegendKey val="0"/>
              <c:showVal val="1"/>
              <c:showCatName val="0"/>
              <c:showSerName val="0"/>
              <c:showPercent val="0"/>
              <c:showBubbleSize val="0"/>
            </c:dLbl>
            <c:dLbl>
              <c:idx val="11"/>
              <c:layout>
                <c:manualLayout>
                  <c:x val="2.4369555167669206E-4"/>
                  <c:y val="5.8959082003153883E-5"/>
                </c:manualLayout>
              </c:layout>
              <c:showLegendKey val="0"/>
              <c:showVal val="1"/>
              <c:showCatName val="0"/>
              <c:showSerName val="0"/>
              <c:showPercent val="0"/>
              <c:showBubbleSize val="0"/>
            </c:dLbl>
            <c:dLbl>
              <c:idx val="12"/>
              <c:layout>
                <c:manualLayout>
                  <c:x val="3.5316215898206175E-4"/>
                  <c:y val="9.4019382437100728E-5"/>
                </c:manualLayout>
              </c:layout>
              <c:showLegendKey val="0"/>
              <c:showVal val="1"/>
              <c:showCatName val="0"/>
              <c:showSerName val="0"/>
              <c:showPercent val="0"/>
              <c:showBubbleSize val="0"/>
            </c:dLbl>
            <c:dLbl>
              <c:idx val="13"/>
              <c:layout>
                <c:manualLayout>
                  <c:x val="1.3213049756212241E-2"/>
                  <c:y val="1.7027547890984041E-3"/>
                </c:manualLayout>
              </c:layout>
              <c:showLegendKey val="0"/>
              <c:showVal val="1"/>
              <c:showCatName val="0"/>
              <c:showSerName val="0"/>
              <c:showPercent val="0"/>
              <c:showBubbleSize val="0"/>
            </c:dLbl>
            <c:dLbl>
              <c:idx val="14"/>
              <c:layout>
                <c:manualLayout>
                  <c:x val="7.9126767283727133E-3"/>
                  <c:y val="1.1818078797959725E-5"/>
                </c:manualLayout>
              </c:layout>
              <c:showLegendKey val="0"/>
              <c:showVal val="1"/>
              <c:showCatName val="0"/>
              <c:showSerName val="0"/>
              <c:showPercent val="0"/>
              <c:showBubbleSize val="0"/>
            </c:dLbl>
            <c:dLbl>
              <c:idx val="15"/>
              <c:layout>
                <c:manualLayout>
                  <c:x val="2.5335768508351966E-3"/>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Arkusz1!$D$2:$D$17</c:f>
              <c:numCache>
                <c:formatCode>0.00%</c:formatCode>
                <c:ptCount val="16"/>
                <c:pt idx="0">
                  <c:v>0.16250000000000001</c:v>
                </c:pt>
                <c:pt idx="1">
                  <c:v>0.19670000000000001</c:v>
                </c:pt>
                <c:pt idx="2">
                  <c:v>0.20780000000000001</c:v>
                </c:pt>
                <c:pt idx="3">
                  <c:v>0.26400000000000001</c:v>
                </c:pt>
                <c:pt idx="4">
                  <c:v>0.34390000000000032</c:v>
                </c:pt>
                <c:pt idx="5">
                  <c:v>0.12959999999999999</c:v>
                </c:pt>
                <c:pt idx="6">
                  <c:v>0</c:v>
                </c:pt>
                <c:pt idx="7">
                  <c:v>0.32770000000000032</c:v>
                </c:pt>
                <c:pt idx="8">
                  <c:v>3.39E-2</c:v>
                </c:pt>
                <c:pt idx="9">
                  <c:v>0.2571</c:v>
                </c:pt>
                <c:pt idx="10">
                  <c:v>0.38220000000000032</c:v>
                </c:pt>
                <c:pt idx="11">
                  <c:v>0.17140000000000041</c:v>
                </c:pt>
                <c:pt idx="12">
                  <c:v>0.2671</c:v>
                </c:pt>
                <c:pt idx="13">
                  <c:v>0.32900000000000196</c:v>
                </c:pt>
                <c:pt idx="14">
                  <c:v>0.1111</c:v>
                </c:pt>
                <c:pt idx="15">
                  <c:v>0.51280000000000003</c:v>
                </c:pt>
              </c:numCache>
            </c:numRef>
          </c:val>
        </c:ser>
        <c:ser>
          <c:idx val="3"/>
          <c:order val="3"/>
          <c:tx>
            <c:strRef>
              <c:f>Arkusz1!$E$1</c:f>
              <c:strCache>
                <c:ptCount val="1"/>
                <c:pt idx="0">
                  <c:v>inny kierunek studiów w innej uczelni</c:v>
                </c:pt>
              </c:strCache>
            </c:strRef>
          </c:tx>
          <c:invertIfNegative val="0"/>
          <c:dLbls>
            <c:dLbl>
              <c:idx val="0"/>
              <c:layout>
                <c:manualLayout>
                  <c:x val="0"/>
                  <c:y val="-2.6682595686060198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2"/>
              <c:layout>
                <c:manualLayout>
                  <c:x val="4.3344336349727536E-3"/>
                  <c:y val="0"/>
                </c:manualLayout>
              </c:layout>
              <c:showLegendKey val="0"/>
              <c:showVal val="1"/>
              <c:showCatName val="0"/>
              <c:showSerName val="0"/>
              <c:showPercent val="0"/>
              <c:showBubbleSize val="0"/>
            </c:dLbl>
            <c:dLbl>
              <c:idx val="4"/>
              <c:layout>
                <c:manualLayout>
                  <c:x val="3.442989500598328E-3"/>
                  <c:y val="-3.5060300433947E-5"/>
                </c:manualLayout>
              </c:layout>
              <c:showLegendKey val="0"/>
              <c:showVal val="1"/>
              <c:showCatName val="0"/>
              <c:showSerName val="0"/>
              <c:showPercent val="0"/>
              <c:showBubbleSize val="0"/>
            </c:dLbl>
            <c:dLbl>
              <c:idx val="5"/>
              <c:layout>
                <c:manualLayout>
                  <c:x val="0"/>
                  <c:y val="-2.6717655986493841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7"/>
              <c:layout>
                <c:manualLayout>
                  <c:x val="6.5065175325031534E-3"/>
                  <c:y val="0"/>
                </c:manualLayout>
              </c:layout>
              <c:showLegendKey val="0"/>
              <c:showVal val="1"/>
              <c:showCatName val="0"/>
              <c:showSerName val="0"/>
              <c:showPercent val="0"/>
              <c:showBubbleSize val="0"/>
            </c:dLbl>
            <c:dLbl>
              <c:idx val="8"/>
              <c:layout>
                <c:manualLayout>
                  <c:x val="0"/>
                  <c:y val="-2.8876687670894456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9"/>
              <c:layout>
                <c:manualLayout>
                  <c:x val="8.6734755726415227E-3"/>
                  <c:y val="-1.7027547890984041E-3"/>
                </c:manualLayout>
              </c:layout>
              <c:showLegendKey val="0"/>
              <c:showVal val="1"/>
              <c:showCatName val="0"/>
              <c:showSerName val="0"/>
              <c:showPercent val="0"/>
              <c:showBubbleSize val="0"/>
            </c:dLbl>
            <c:dLbl>
              <c:idx val="11"/>
              <c:layout>
                <c:manualLayout>
                  <c:x val="6.5051513345960434E-3"/>
                  <c:y val="-3.5060300433947E-5"/>
                </c:manualLayout>
              </c:layout>
              <c:showLegendKey val="0"/>
              <c:showVal val="1"/>
              <c:showCatName val="0"/>
              <c:showSerName val="0"/>
              <c:showPercent val="0"/>
              <c:showBubbleSize val="0"/>
            </c:dLbl>
            <c:dLbl>
              <c:idx val="12"/>
              <c:layout>
                <c:manualLayout>
                  <c:x val="6.5051066794811034E-3"/>
                  <c:y val="0"/>
                </c:manualLayout>
              </c:layout>
              <c:showLegendKey val="0"/>
              <c:showVal val="1"/>
              <c:showCatName val="0"/>
              <c:showSerName val="0"/>
              <c:showPercent val="0"/>
              <c:showBubbleSize val="0"/>
            </c:dLbl>
            <c:dLbl>
              <c:idx val="15"/>
              <c:layout>
                <c:manualLayout>
                  <c:x val="4.3405815255546524E-3"/>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Arkusz1!$E$2:$E$17</c:f>
              <c:numCache>
                <c:formatCode>0.00%</c:formatCode>
                <c:ptCount val="16"/>
                <c:pt idx="0">
                  <c:v>6.25E-2</c:v>
                </c:pt>
                <c:pt idx="1">
                  <c:v>0.16389999999999999</c:v>
                </c:pt>
                <c:pt idx="2">
                  <c:v>0.1615</c:v>
                </c:pt>
                <c:pt idx="3">
                  <c:v>0.19670000000000001</c:v>
                </c:pt>
                <c:pt idx="4">
                  <c:v>0.1401</c:v>
                </c:pt>
                <c:pt idx="5">
                  <c:v>5.5600000000000004E-2</c:v>
                </c:pt>
                <c:pt idx="6">
                  <c:v>0.26470000000000005</c:v>
                </c:pt>
                <c:pt idx="7">
                  <c:v>0.14890000000000095</c:v>
                </c:pt>
                <c:pt idx="8">
                  <c:v>5.0800000000000012E-2</c:v>
                </c:pt>
                <c:pt idx="9">
                  <c:v>0.14290000000000044</c:v>
                </c:pt>
                <c:pt idx="10">
                  <c:v>0.19539999999999999</c:v>
                </c:pt>
                <c:pt idx="11">
                  <c:v>0.14290000000000044</c:v>
                </c:pt>
                <c:pt idx="12">
                  <c:v>0.16450000000000001</c:v>
                </c:pt>
                <c:pt idx="13">
                  <c:v>0.16880000000000001</c:v>
                </c:pt>
                <c:pt idx="14">
                  <c:v>0.33330000000000287</c:v>
                </c:pt>
                <c:pt idx="15">
                  <c:v>0.17950000000000021</c:v>
                </c:pt>
              </c:numCache>
            </c:numRef>
          </c:val>
        </c:ser>
        <c:dLbls>
          <c:showLegendKey val="0"/>
          <c:showVal val="0"/>
          <c:showCatName val="0"/>
          <c:showSerName val="0"/>
          <c:showPercent val="0"/>
          <c:showBubbleSize val="0"/>
        </c:dLbls>
        <c:gapWidth val="150"/>
        <c:shape val="box"/>
        <c:axId val="323531520"/>
        <c:axId val="323533056"/>
        <c:axId val="0"/>
      </c:bar3DChart>
      <c:catAx>
        <c:axId val="323531520"/>
        <c:scaling>
          <c:orientation val="minMax"/>
        </c:scaling>
        <c:delete val="0"/>
        <c:axPos val="l"/>
        <c:majorTickMark val="out"/>
        <c:minorTickMark val="none"/>
        <c:tickLblPos val="nextTo"/>
        <c:txPr>
          <a:bodyPr/>
          <a:lstStyle/>
          <a:p>
            <a:pPr>
              <a:defRPr sz="1200" b="1"/>
            </a:pPr>
            <a:endParaRPr lang="pl-PL"/>
          </a:p>
        </c:txPr>
        <c:crossAx val="323533056"/>
        <c:crosses val="autoZero"/>
        <c:auto val="1"/>
        <c:lblAlgn val="ctr"/>
        <c:lblOffset val="100"/>
        <c:noMultiLvlLbl val="0"/>
      </c:catAx>
      <c:valAx>
        <c:axId val="323533056"/>
        <c:scaling>
          <c:orientation val="minMax"/>
        </c:scaling>
        <c:delete val="1"/>
        <c:axPos val="b"/>
        <c:majorGridlines/>
        <c:numFmt formatCode="0.00%" sourceLinked="1"/>
        <c:majorTickMark val="out"/>
        <c:minorTickMark val="none"/>
        <c:tickLblPos val="none"/>
        <c:crossAx val="323531520"/>
        <c:crosses val="autoZero"/>
        <c:crossBetween val="between"/>
      </c:valAx>
    </c:plotArea>
    <c:legend>
      <c:legendPos val="r"/>
      <c:layout>
        <c:manualLayout>
          <c:xMode val="edge"/>
          <c:yMode val="edge"/>
          <c:x val="5.0054370876561824E-3"/>
          <c:y val="2.2652564222412481E-4"/>
          <c:w val="0.99499457513185652"/>
          <c:h val="6.046703984064504E-2"/>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400"/>
              <a:t>Ocena poziomu zdobytej wiedzy</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Ocena poziomu zdobytej wiedzy</c:v>
                </c:pt>
              </c:strCache>
            </c:strRef>
          </c:tx>
          <c:invertIfNegative val="0"/>
          <c:dLbls>
            <c:dLbl>
              <c:idx val="0"/>
              <c:layout>
                <c:manualLayout>
                  <c:x val="1.8909247112319033E-2"/>
                  <c:y val="-3.9682606355878391E-2"/>
                </c:manualLayout>
              </c:layout>
              <c:showLegendKey val="0"/>
              <c:showVal val="1"/>
              <c:showCatName val="0"/>
              <c:showSerName val="0"/>
              <c:showPercent val="0"/>
              <c:showBubbleSize val="0"/>
            </c:dLbl>
            <c:dLbl>
              <c:idx val="1"/>
              <c:layout>
                <c:manualLayout>
                  <c:x val="1.8037552919040401E-2"/>
                  <c:y val="-3.1098923852309272E-2"/>
                </c:manualLayout>
              </c:layout>
              <c:showLegendKey val="0"/>
              <c:showVal val="1"/>
              <c:showCatName val="0"/>
              <c:showSerName val="0"/>
              <c:showPercent val="0"/>
              <c:showBubbleSize val="0"/>
            </c:dLbl>
            <c:dLbl>
              <c:idx val="2"/>
              <c:layout>
                <c:manualLayout>
                  <c:x val="1.453231981393404E-2"/>
                  <c:y val="-2.9750341840090493E-2"/>
                </c:manualLayout>
              </c:layout>
              <c:showLegendKey val="0"/>
              <c:showVal val="1"/>
              <c:showCatName val="0"/>
              <c:showSerName val="0"/>
              <c:showPercent val="0"/>
              <c:showBubbleSize val="0"/>
            </c:dLbl>
            <c:dLbl>
              <c:idx val="3"/>
              <c:layout>
                <c:manualLayout>
                  <c:x val="1.6594365755500967E-2"/>
                  <c:y val="-4.0793493993647505E-2"/>
                </c:manualLayout>
              </c:layout>
              <c:showLegendKey val="0"/>
              <c:showVal val="1"/>
              <c:showCatName val="0"/>
              <c:showSerName val="0"/>
              <c:showPercent val="0"/>
              <c:showBubbleSize val="0"/>
            </c:dLbl>
            <c:dLbl>
              <c:idx val="4"/>
              <c:layout>
                <c:manualLayout>
                  <c:x val="1.8668661474938602E-2"/>
                  <c:y val="-3.1379610764343563E-2"/>
                </c:manualLayout>
              </c:layout>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0"/>
          </c:dLbls>
          <c:cat>
            <c:strRef>
              <c:f>Arkusz1!$A$2:$A$6</c:f>
              <c:strCache>
                <c:ptCount val="5"/>
                <c:pt idx="0">
                  <c:v>bardzo wysoko</c:v>
                </c:pt>
                <c:pt idx="1">
                  <c:v>wysoko</c:v>
                </c:pt>
                <c:pt idx="2">
                  <c:v>przeciętnie</c:v>
                </c:pt>
                <c:pt idx="3">
                  <c:v>nisko</c:v>
                </c:pt>
                <c:pt idx="4">
                  <c:v>bardzo nisko</c:v>
                </c:pt>
              </c:strCache>
            </c:strRef>
          </c:cat>
          <c:val>
            <c:numRef>
              <c:f>Arkusz1!$B$2:$B$6</c:f>
              <c:numCache>
                <c:formatCode>0.00%</c:formatCode>
                <c:ptCount val="5"/>
                <c:pt idx="0">
                  <c:v>3.95E-2</c:v>
                </c:pt>
                <c:pt idx="1">
                  <c:v>0.45500000000000002</c:v>
                </c:pt>
                <c:pt idx="2">
                  <c:v>0.45190000000000002</c:v>
                </c:pt>
                <c:pt idx="3">
                  <c:v>4.1500000000000002E-2</c:v>
                </c:pt>
                <c:pt idx="4">
                  <c:v>1.2100000000000001E-2</c:v>
                </c:pt>
              </c:numCache>
            </c:numRef>
          </c:val>
        </c:ser>
        <c:dLbls>
          <c:showLegendKey val="0"/>
          <c:showVal val="0"/>
          <c:showCatName val="0"/>
          <c:showSerName val="0"/>
          <c:showPercent val="0"/>
          <c:showBubbleSize val="0"/>
        </c:dLbls>
        <c:gapWidth val="150"/>
        <c:shape val="box"/>
        <c:axId val="319990784"/>
        <c:axId val="319996672"/>
        <c:axId val="0"/>
      </c:bar3DChart>
      <c:catAx>
        <c:axId val="319990784"/>
        <c:scaling>
          <c:orientation val="minMax"/>
        </c:scaling>
        <c:delete val="0"/>
        <c:axPos val="b"/>
        <c:majorTickMark val="out"/>
        <c:minorTickMark val="none"/>
        <c:tickLblPos val="nextTo"/>
        <c:txPr>
          <a:bodyPr/>
          <a:lstStyle/>
          <a:p>
            <a:pPr>
              <a:defRPr sz="1000" b="1"/>
            </a:pPr>
            <a:endParaRPr lang="pl-PL"/>
          </a:p>
        </c:txPr>
        <c:crossAx val="319996672"/>
        <c:crosses val="autoZero"/>
        <c:auto val="1"/>
        <c:lblAlgn val="ctr"/>
        <c:lblOffset val="100"/>
        <c:noMultiLvlLbl val="0"/>
      </c:catAx>
      <c:valAx>
        <c:axId val="319996672"/>
        <c:scaling>
          <c:orientation val="minMax"/>
        </c:scaling>
        <c:delete val="0"/>
        <c:axPos val="l"/>
        <c:majorGridlines/>
        <c:numFmt formatCode="0.00%" sourceLinked="1"/>
        <c:majorTickMark val="out"/>
        <c:minorTickMark val="none"/>
        <c:tickLblPos val="nextTo"/>
        <c:crossAx val="319990784"/>
        <c:crosses val="autoZero"/>
        <c:crossBetween val="between"/>
      </c:valAx>
    </c:plotArea>
    <c:plotVisOnly val="1"/>
    <c:dispBlanksAs val="gap"/>
    <c:showDLblsOverMax val="0"/>
  </c:chart>
  <c:spPr>
    <a:ln>
      <a:solidFill>
        <a:srgbClr val="4F81BD"/>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39651246272043927"/>
          <c:y val="3.9095634302179355E-2"/>
          <c:w val="0.55348733617604329"/>
          <c:h val="0.93042282221604578"/>
        </c:manualLayout>
      </c:layout>
      <c:bar3DChart>
        <c:barDir val="bar"/>
        <c:grouping val="stacked"/>
        <c:varyColors val="0"/>
        <c:ser>
          <c:idx val="0"/>
          <c:order val="0"/>
          <c:tx>
            <c:strRef>
              <c:f>Arkusz1!$B$1</c:f>
              <c:strCache>
                <c:ptCount val="1"/>
                <c:pt idx="0">
                  <c:v>bardzo wyskoko</c:v>
                </c:pt>
              </c:strCache>
            </c:strRef>
          </c:tx>
          <c:invertIfNegative val="0"/>
          <c:dLbls>
            <c:dLbl>
              <c:idx val="0"/>
              <c:layout>
                <c:manualLayout>
                  <c:x val="2.3431750038074496E-2"/>
                  <c:y val="-3.2060481720097857E-3"/>
                </c:manualLayout>
              </c:layout>
              <c:showLegendKey val="0"/>
              <c:showVal val="1"/>
              <c:showCatName val="0"/>
              <c:showSerName val="0"/>
              <c:showPercent val="0"/>
              <c:showBubbleSize val="0"/>
            </c:dLbl>
            <c:dLbl>
              <c:idx val="1"/>
              <c:layout>
                <c:manualLayout>
                  <c:x val="1.2780954566222465E-2"/>
                  <c:y val="-1.6030240860048929E-3"/>
                </c:manualLayout>
              </c:layout>
              <c:showLegendKey val="0"/>
              <c:showVal val="1"/>
              <c:showCatName val="0"/>
              <c:showSerName val="0"/>
              <c:showPercent val="0"/>
              <c:showBubbleSize val="0"/>
            </c:dLbl>
            <c:dLbl>
              <c:idx val="2"/>
              <c:layout>
                <c:manualLayout>
                  <c:x val="2.3431750038074496E-2"/>
                  <c:y val="0"/>
                </c:manualLayout>
              </c:layout>
              <c:showLegendKey val="0"/>
              <c:showVal val="1"/>
              <c:showCatName val="0"/>
              <c:showSerName val="0"/>
              <c:showPercent val="0"/>
              <c:showBubbleSize val="0"/>
            </c:dLbl>
            <c:dLbl>
              <c:idx val="3"/>
              <c:layout>
                <c:manualLayout>
                  <c:x val="2.1301590943704089E-2"/>
                  <c:y val="-1.6030240860048929E-3"/>
                </c:manualLayout>
              </c:layout>
              <c:showLegendKey val="0"/>
              <c:showVal val="1"/>
              <c:showCatName val="0"/>
              <c:showSerName val="0"/>
              <c:showPercent val="0"/>
              <c:showBubbleSize val="0"/>
            </c:dLbl>
            <c:dLbl>
              <c:idx val="4"/>
              <c:layout>
                <c:manualLayout>
                  <c:x val="2.5561909132444906E-2"/>
                  <c:y val="0"/>
                </c:manualLayout>
              </c:layout>
              <c:showLegendKey val="0"/>
              <c:showVal val="1"/>
              <c:showCatName val="0"/>
              <c:showSerName val="0"/>
              <c:showPercent val="0"/>
              <c:showBubbleSize val="0"/>
            </c:dLbl>
            <c:dLbl>
              <c:idx val="5"/>
              <c:layout>
                <c:manualLayout>
                  <c:x val="2.5561909132444906E-2"/>
                  <c:y val="-1.6030240860048929E-3"/>
                </c:manualLayout>
              </c:layout>
              <c:showLegendKey val="0"/>
              <c:showVal val="1"/>
              <c:showCatName val="0"/>
              <c:showSerName val="0"/>
              <c:showPercent val="0"/>
              <c:showBubbleSize val="0"/>
            </c:dLbl>
            <c:dLbl>
              <c:idx val="6"/>
              <c:layout>
                <c:manualLayout>
                  <c:x val="2.5561909132444906E-2"/>
                  <c:y val="-1.6030240860048929E-3"/>
                </c:manualLayout>
              </c:layout>
              <c:showLegendKey val="0"/>
              <c:showVal val="1"/>
              <c:showCatName val="0"/>
              <c:showSerName val="0"/>
              <c:showPercent val="0"/>
              <c:showBubbleSize val="0"/>
            </c:dLbl>
            <c:dLbl>
              <c:idx val="7"/>
              <c:layout>
                <c:manualLayout>
                  <c:x val="2.9822227321185741E-2"/>
                  <c:y val="-1.6030240860048929E-3"/>
                </c:manualLayout>
              </c:layout>
              <c:showLegendKey val="0"/>
              <c:showVal val="1"/>
              <c:showCatName val="0"/>
              <c:showSerName val="0"/>
              <c:showPercent val="0"/>
              <c:showBubbleSize val="0"/>
            </c:dLbl>
            <c:dLbl>
              <c:idx val="8"/>
              <c:layout>
                <c:manualLayout>
                  <c:x val="2.3431750038074496E-2"/>
                  <c:y val="0"/>
                </c:manualLayout>
              </c:layout>
              <c:showLegendKey val="0"/>
              <c:showVal val="1"/>
              <c:showCatName val="0"/>
              <c:showSerName val="0"/>
              <c:showPercent val="0"/>
              <c:showBubbleSize val="0"/>
            </c:dLbl>
            <c:dLbl>
              <c:idx val="9"/>
              <c:layout>
                <c:manualLayout>
                  <c:x val="1.4911113660592862E-2"/>
                  <c:y val="-1.6030240860048929E-3"/>
                </c:manualLayout>
              </c:layout>
              <c:showLegendKey val="0"/>
              <c:showVal val="1"/>
              <c:showCatName val="0"/>
              <c:showSerName val="0"/>
              <c:showPercent val="0"/>
              <c:showBubbleSize val="0"/>
            </c:dLbl>
            <c:dLbl>
              <c:idx val="10"/>
              <c:layout>
                <c:manualLayout>
                  <c:x val="2.3431750038074496E-2"/>
                  <c:y val="0"/>
                </c:manualLayout>
              </c:layout>
              <c:showLegendKey val="0"/>
              <c:showVal val="1"/>
              <c:showCatName val="0"/>
              <c:showSerName val="0"/>
              <c:showPercent val="0"/>
              <c:showBubbleSize val="0"/>
            </c:dLbl>
            <c:dLbl>
              <c:idx val="11"/>
              <c:layout>
                <c:manualLayout>
                  <c:x val="2.5561909132444906E-2"/>
                  <c:y val="0"/>
                </c:manualLayout>
              </c:layout>
              <c:showLegendKey val="0"/>
              <c:showVal val="1"/>
              <c:showCatName val="0"/>
              <c:showSerName val="0"/>
              <c:showPercent val="0"/>
              <c:showBubbleSize val="0"/>
            </c:dLbl>
            <c:dLbl>
              <c:idx val="12"/>
              <c:layout>
                <c:manualLayout>
                  <c:x val="2.3431750038074496E-2"/>
                  <c:y val="0"/>
                </c:manualLayout>
              </c:layout>
              <c:showLegendKey val="0"/>
              <c:showVal val="1"/>
              <c:showCatName val="0"/>
              <c:showSerName val="0"/>
              <c:showPercent val="0"/>
              <c:showBubbleSize val="0"/>
            </c:dLbl>
            <c:dLbl>
              <c:idx val="13"/>
              <c:layout>
                <c:manualLayout>
                  <c:x val="2.1301590943704089E-2"/>
                  <c:y val="0"/>
                </c:manualLayout>
              </c:layout>
              <c:showLegendKey val="0"/>
              <c:showVal val="1"/>
              <c:showCatName val="0"/>
              <c:showSerName val="0"/>
              <c:showPercent val="0"/>
              <c:showBubbleSize val="0"/>
            </c:dLbl>
            <c:dLbl>
              <c:idx val="14"/>
              <c:delete val="1"/>
            </c:dLbl>
            <c:dLbl>
              <c:idx val="15"/>
              <c:layout>
                <c:manualLayout>
                  <c:x val="2.5540147301626612E-2"/>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Arkusz1!$B$2:$B$17</c:f>
              <c:numCache>
                <c:formatCode>0.00%</c:formatCode>
                <c:ptCount val="16"/>
                <c:pt idx="0">
                  <c:v>3.7500000000000006E-2</c:v>
                </c:pt>
                <c:pt idx="1">
                  <c:v>8.2000000000000003E-2</c:v>
                </c:pt>
                <c:pt idx="2">
                  <c:v>3.85E-2</c:v>
                </c:pt>
                <c:pt idx="3">
                  <c:v>5.62E-2</c:v>
                </c:pt>
                <c:pt idx="4">
                  <c:v>3.1800000000000002E-2</c:v>
                </c:pt>
                <c:pt idx="5">
                  <c:v>1.8499999999999999E-2</c:v>
                </c:pt>
                <c:pt idx="6">
                  <c:v>2.9399999999999999E-2</c:v>
                </c:pt>
                <c:pt idx="7">
                  <c:v>1.2800000000000021E-2</c:v>
                </c:pt>
                <c:pt idx="8">
                  <c:v>5.0800000000000012E-2</c:v>
                </c:pt>
                <c:pt idx="9">
                  <c:v>8.5700000000000026E-2</c:v>
                </c:pt>
                <c:pt idx="10">
                  <c:v>4.02E-2</c:v>
                </c:pt>
                <c:pt idx="11">
                  <c:v>1.9000000000000152E-2</c:v>
                </c:pt>
                <c:pt idx="12">
                  <c:v>4.7900000000000012E-2</c:v>
                </c:pt>
                <c:pt idx="13">
                  <c:v>5.1900000000000002E-2</c:v>
                </c:pt>
                <c:pt idx="14">
                  <c:v>0</c:v>
                </c:pt>
                <c:pt idx="15">
                  <c:v>2.5600000000000012E-2</c:v>
                </c:pt>
              </c:numCache>
            </c:numRef>
          </c:val>
        </c:ser>
        <c:ser>
          <c:idx val="1"/>
          <c:order val="1"/>
          <c:tx>
            <c:strRef>
              <c:f>Arkusz1!$C$1</c:f>
              <c:strCache>
                <c:ptCount val="1"/>
                <c:pt idx="0">
                  <c:v>wysoko</c:v>
                </c:pt>
              </c:strCache>
            </c:strRef>
          </c:tx>
          <c:invertIfNegative val="0"/>
          <c:dLbls>
            <c:dLbl>
              <c:idx val="0"/>
              <c:layout>
                <c:manualLayout>
                  <c:x val="-8.2502571286528874E-3"/>
                  <c:y val="5.7229222094064443E-4"/>
                </c:manualLayout>
              </c:layout>
              <c:showLegendKey val="0"/>
              <c:showVal val="1"/>
              <c:showCatName val="0"/>
              <c:showSerName val="0"/>
              <c:showPercent val="0"/>
              <c:showBubbleSize val="0"/>
            </c:dLbl>
            <c:dLbl>
              <c:idx val="1"/>
              <c:layout>
                <c:manualLayout>
                  <c:x val="-5.1969172740136023E-3"/>
                  <c:y val="-3.8896685223879625E-3"/>
                </c:manualLayout>
              </c:layout>
              <c:showLegendKey val="0"/>
              <c:showVal val="1"/>
              <c:showCatName val="0"/>
              <c:showSerName val="0"/>
              <c:showPercent val="0"/>
              <c:showBubbleSize val="0"/>
            </c:dLbl>
            <c:dLbl>
              <c:idx val="2"/>
              <c:layout>
                <c:manualLayout>
                  <c:x val="3.4537594456621599E-2"/>
                  <c:y val="-6.1763129587709782E-3"/>
                </c:manualLayout>
              </c:layout>
              <c:showLegendKey val="0"/>
              <c:showVal val="1"/>
              <c:showCatName val="0"/>
              <c:showSerName val="0"/>
              <c:showPercent val="0"/>
              <c:showBubbleSize val="0"/>
            </c:dLbl>
            <c:dLbl>
              <c:idx val="3"/>
              <c:layout>
                <c:manualLayout>
                  <c:x val="1.9171431849333877E-2"/>
                  <c:y val="0"/>
                </c:manualLayout>
              </c:layout>
              <c:showLegendKey val="0"/>
              <c:showVal val="1"/>
              <c:showCatName val="0"/>
              <c:showSerName val="0"/>
              <c:showPercent val="0"/>
              <c:showBubbleSize val="0"/>
            </c:dLbl>
            <c:dLbl>
              <c:idx val="4"/>
              <c:layout>
                <c:manualLayout>
                  <c:x val="2.9822227321185741E-2"/>
                  <c:y val="0"/>
                </c:manualLayout>
              </c:layout>
              <c:showLegendKey val="0"/>
              <c:showVal val="1"/>
              <c:showCatName val="0"/>
              <c:showSerName val="0"/>
              <c:showPercent val="0"/>
              <c:showBubbleSize val="0"/>
            </c:dLbl>
            <c:dLbl>
              <c:idx val="5"/>
              <c:layout>
                <c:manualLayout>
                  <c:x val="3.1952386415556151E-2"/>
                  <c:y val="0"/>
                </c:manualLayout>
              </c:layout>
              <c:showLegendKey val="0"/>
              <c:showVal val="1"/>
              <c:showCatName val="0"/>
              <c:showSerName val="0"/>
              <c:showPercent val="0"/>
              <c:showBubbleSize val="0"/>
            </c:dLbl>
            <c:dLbl>
              <c:idx val="6"/>
              <c:layout>
                <c:manualLayout>
                  <c:x val="4.0473022793037772E-2"/>
                  <c:y val="-1.6030240860048929E-3"/>
                </c:manualLayout>
              </c:layout>
              <c:showLegendKey val="0"/>
              <c:showVal val="1"/>
              <c:showCatName val="0"/>
              <c:showSerName val="0"/>
              <c:showPercent val="0"/>
              <c:showBubbleSize val="0"/>
            </c:dLbl>
            <c:dLbl>
              <c:idx val="7"/>
              <c:layout>
                <c:manualLayout>
                  <c:x val="4.8993659170519413E-2"/>
                  <c:y val="1.6030240860048929E-3"/>
                </c:manualLayout>
              </c:layout>
              <c:showLegendKey val="0"/>
              <c:showVal val="1"/>
              <c:showCatName val="0"/>
              <c:showSerName val="0"/>
              <c:showPercent val="0"/>
              <c:showBubbleSize val="0"/>
            </c:dLbl>
            <c:dLbl>
              <c:idx val="8"/>
              <c:layout>
                <c:manualLayout>
                  <c:x val="-4.8993659170519413E-2"/>
                  <c:y val="0"/>
                </c:manualLayout>
              </c:layout>
              <c:showLegendKey val="0"/>
              <c:showVal val="1"/>
              <c:showCatName val="0"/>
              <c:showSerName val="0"/>
              <c:showPercent val="0"/>
              <c:showBubbleSize val="0"/>
            </c:dLbl>
            <c:dLbl>
              <c:idx val="10"/>
              <c:layout>
                <c:manualLayout>
                  <c:x val="2.7692068226815619E-2"/>
                  <c:y val="0"/>
                </c:manualLayout>
              </c:layout>
              <c:showLegendKey val="0"/>
              <c:showVal val="1"/>
              <c:showCatName val="0"/>
              <c:showSerName val="0"/>
              <c:showPercent val="0"/>
              <c:showBubbleSize val="0"/>
            </c:dLbl>
            <c:dLbl>
              <c:idx val="11"/>
              <c:layout>
                <c:manualLayout>
                  <c:x val="3.8342863698667358E-2"/>
                  <c:y val="0"/>
                </c:manualLayout>
              </c:layout>
              <c:showLegendKey val="0"/>
              <c:showVal val="1"/>
              <c:showCatName val="0"/>
              <c:showSerName val="0"/>
              <c:showPercent val="0"/>
              <c:showBubbleSize val="0"/>
            </c:dLbl>
            <c:dLbl>
              <c:idx val="13"/>
              <c:layout>
                <c:manualLayout>
                  <c:x val="2.1301590943704089E-2"/>
                  <c:y val="0"/>
                </c:manualLayout>
              </c:layout>
              <c:showLegendKey val="0"/>
              <c:showVal val="1"/>
              <c:showCatName val="0"/>
              <c:showSerName val="0"/>
              <c:showPercent val="0"/>
              <c:showBubbleSize val="0"/>
            </c:dLbl>
            <c:dLbl>
              <c:idx val="14"/>
              <c:layout>
                <c:manualLayout>
                  <c:x val="3.4082545509926856E-2"/>
                  <c:y val="0"/>
                </c:manualLayout>
              </c:layout>
              <c:showLegendKey val="0"/>
              <c:showVal val="1"/>
              <c:showCatName val="0"/>
              <c:showSerName val="0"/>
              <c:showPercent val="0"/>
              <c:showBubbleSize val="0"/>
            </c:dLbl>
            <c:dLbl>
              <c:idx val="15"/>
              <c:layout>
                <c:manualLayout>
                  <c:x val="1.2780954566222465E-2"/>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Arkusz1!$C$2:$C$17</c:f>
              <c:numCache>
                <c:formatCode>0.00%</c:formatCode>
                <c:ptCount val="16"/>
                <c:pt idx="0">
                  <c:v>0.66250000000000064</c:v>
                </c:pt>
                <c:pt idx="1">
                  <c:v>0.54100000000000004</c:v>
                </c:pt>
                <c:pt idx="2">
                  <c:v>0.45379999999999998</c:v>
                </c:pt>
                <c:pt idx="3">
                  <c:v>0.49440000000000262</c:v>
                </c:pt>
                <c:pt idx="4">
                  <c:v>0.48410000000000031</c:v>
                </c:pt>
                <c:pt idx="5">
                  <c:v>0.2777</c:v>
                </c:pt>
                <c:pt idx="6">
                  <c:v>0.29410000000000008</c:v>
                </c:pt>
                <c:pt idx="7">
                  <c:v>0.37870000000000031</c:v>
                </c:pt>
                <c:pt idx="8">
                  <c:v>0.69490000000000063</c:v>
                </c:pt>
                <c:pt idx="9">
                  <c:v>0.42860000000000031</c:v>
                </c:pt>
                <c:pt idx="10">
                  <c:v>0.43390000000000262</c:v>
                </c:pt>
                <c:pt idx="11">
                  <c:v>0.34290000000000032</c:v>
                </c:pt>
                <c:pt idx="12">
                  <c:v>0.54110000000000003</c:v>
                </c:pt>
                <c:pt idx="13">
                  <c:v>0.41990000000000038</c:v>
                </c:pt>
                <c:pt idx="14">
                  <c:v>0.44440000000000002</c:v>
                </c:pt>
                <c:pt idx="15">
                  <c:v>0.48720000000000002</c:v>
                </c:pt>
              </c:numCache>
            </c:numRef>
          </c:val>
        </c:ser>
        <c:ser>
          <c:idx val="2"/>
          <c:order val="2"/>
          <c:tx>
            <c:strRef>
              <c:f>Arkusz1!$D$1</c:f>
              <c:strCache>
                <c:ptCount val="1"/>
                <c:pt idx="0">
                  <c:v>przeciętnie</c:v>
                </c:pt>
              </c:strCache>
            </c:strRef>
          </c:tx>
          <c:invertIfNegative val="0"/>
          <c:dLbls>
            <c:dLbl>
              <c:idx val="0"/>
              <c:layout>
                <c:manualLayout>
                  <c:x val="-3.4082545509926856E-2"/>
                  <c:y val="0"/>
                </c:manualLayout>
              </c:layout>
              <c:showLegendKey val="0"/>
              <c:showVal val="1"/>
              <c:showCatName val="0"/>
              <c:showSerName val="0"/>
              <c:showPercent val="0"/>
              <c:showBubbleSize val="0"/>
            </c:dLbl>
            <c:dLbl>
              <c:idx val="1"/>
              <c:layout>
                <c:manualLayout>
                  <c:x val="-4.4733340981778932E-2"/>
                  <c:y val="-1.6030240860048929E-3"/>
                </c:manualLayout>
              </c:layout>
              <c:showLegendKey val="0"/>
              <c:showVal val="1"/>
              <c:showCatName val="0"/>
              <c:showSerName val="0"/>
              <c:showPercent val="0"/>
              <c:showBubbleSize val="0"/>
            </c:dLbl>
            <c:dLbl>
              <c:idx val="2"/>
              <c:layout>
                <c:manualLayout>
                  <c:x val="-7.8815886491705053E-2"/>
                  <c:y val="-1.6030240860048929E-3"/>
                </c:manualLayout>
              </c:layout>
              <c:showLegendKey val="0"/>
              <c:showVal val="1"/>
              <c:showCatName val="0"/>
              <c:showSerName val="0"/>
              <c:showPercent val="0"/>
              <c:showBubbleSize val="0"/>
            </c:dLbl>
            <c:dLbl>
              <c:idx val="3"/>
              <c:layout>
                <c:manualLayout>
                  <c:x val="-5.3253977359260234E-2"/>
                  <c:y val="0"/>
                </c:manualLayout>
              </c:layout>
              <c:showLegendKey val="0"/>
              <c:showVal val="1"/>
              <c:showCatName val="0"/>
              <c:showSerName val="0"/>
              <c:showPercent val="0"/>
              <c:showBubbleSize val="0"/>
            </c:dLbl>
            <c:dLbl>
              <c:idx val="4"/>
              <c:layout>
                <c:manualLayout>
                  <c:x val="-6.8165091019853033E-2"/>
                  <c:y val="-1.6030240860048929E-3"/>
                </c:manualLayout>
              </c:layout>
              <c:showLegendKey val="0"/>
              <c:showVal val="1"/>
              <c:showCatName val="0"/>
              <c:showSerName val="0"/>
              <c:showPercent val="0"/>
              <c:showBubbleSize val="0"/>
            </c:dLbl>
            <c:dLbl>
              <c:idx val="6"/>
              <c:layout>
                <c:manualLayout>
                  <c:x val="-2.7692068226815678E-2"/>
                  <c:y val="0"/>
                </c:manualLayout>
              </c:layout>
              <c:showLegendKey val="0"/>
              <c:showVal val="1"/>
              <c:showCatName val="0"/>
              <c:showSerName val="0"/>
              <c:showPercent val="0"/>
              <c:showBubbleSize val="0"/>
            </c:dLbl>
            <c:dLbl>
              <c:idx val="7"/>
              <c:layout>
                <c:manualLayout>
                  <c:x val="-3.4082545509926856E-2"/>
                  <c:y val="0"/>
                </c:manualLayout>
              </c:layout>
              <c:showLegendKey val="0"/>
              <c:showVal val="1"/>
              <c:showCatName val="0"/>
              <c:showSerName val="0"/>
              <c:showPercent val="0"/>
              <c:showBubbleSize val="0"/>
            </c:dLbl>
            <c:dLbl>
              <c:idx val="8"/>
              <c:layout>
                <c:manualLayout>
                  <c:x val="-2.3431750038074496E-2"/>
                  <c:y val="0"/>
                </c:manualLayout>
              </c:layout>
              <c:showLegendKey val="0"/>
              <c:showVal val="1"/>
              <c:showCatName val="0"/>
              <c:showSerName val="0"/>
              <c:showPercent val="0"/>
              <c:showBubbleSize val="0"/>
            </c:dLbl>
            <c:dLbl>
              <c:idx val="9"/>
              <c:layout>
                <c:manualLayout>
                  <c:x val="-7.2425409208593902E-2"/>
                  <c:y val="-1.6030240860048929E-3"/>
                </c:manualLayout>
              </c:layout>
              <c:showLegendKey val="0"/>
              <c:showVal val="1"/>
              <c:showCatName val="0"/>
              <c:showSerName val="0"/>
              <c:showPercent val="0"/>
              <c:showBubbleSize val="0"/>
            </c:dLbl>
            <c:dLbl>
              <c:idx val="10"/>
              <c:layout>
                <c:manualLayout>
                  <c:x val="-6.1774613736742014E-2"/>
                  <c:y val="0"/>
                </c:manualLayout>
              </c:layout>
              <c:showLegendKey val="0"/>
              <c:showVal val="1"/>
              <c:showCatName val="0"/>
              <c:showSerName val="0"/>
              <c:showPercent val="0"/>
              <c:showBubbleSize val="0"/>
            </c:dLbl>
            <c:dLbl>
              <c:idx val="12"/>
              <c:layout>
                <c:manualLayout>
                  <c:x val="-5.7514295548001707E-2"/>
                  <c:y val="0"/>
                </c:manualLayout>
              </c:layout>
              <c:showLegendKey val="0"/>
              <c:showVal val="1"/>
              <c:showCatName val="0"/>
              <c:showSerName val="0"/>
              <c:showPercent val="0"/>
              <c:showBubbleSize val="0"/>
            </c:dLbl>
            <c:dLbl>
              <c:idx val="13"/>
              <c:layout>
                <c:manualLayout>
                  <c:x val="-3.6212704604296951E-2"/>
                  <c:y val="0"/>
                </c:manualLayout>
              </c:layout>
              <c:showLegendKey val="0"/>
              <c:showVal val="1"/>
              <c:showCatName val="0"/>
              <c:showSerName val="0"/>
              <c:showPercent val="0"/>
              <c:showBubbleSize val="0"/>
            </c:dLbl>
            <c:dLbl>
              <c:idx val="15"/>
              <c:layout>
                <c:manualLayout>
                  <c:x val="-3.1952386415556151E-2"/>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Arkusz1!$D$2:$D$17</c:f>
              <c:numCache>
                <c:formatCode>0.00%</c:formatCode>
                <c:ptCount val="16"/>
                <c:pt idx="0">
                  <c:v>0.28750000000000031</c:v>
                </c:pt>
                <c:pt idx="1">
                  <c:v>0.34430000000000038</c:v>
                </c:pt>
                <c:pt idx="2">
                  <c:v>0.48460000000000031</c:v>
                </c:pt>
                <c:pt idx="3">
                  <c:v>0.39890000000000347</c:v>
                </c:pt>
                <c:pt idx="4">
                  <c:v>0.45860000000000001</c:v>
                </c:pt>
                <c:pt idx="5">
                  <c:v>0.5</c:v>
                </c:pt>
                <c:pt idx="6">
                  <c:v>0.5881999999999995</c:v>
                </c:pt>
                <c:pt idx="7">
                  <c:v>0.54890000000000005</c:v>
                </c:pt>
                <c:pt idx="8">
                  <c:v>0.25430000000000008</c:v>
                </c:pt>
                <c:pt idx="9">
                  <c:v>0.48570000000000002</c:v>
                </c:pt>
                <c:pt idx="10">
                  <c:v>0.46550000000000002</c:v>
                </c:pt>
                <c:pt idx="11">
                  <c:v>0.48580000000000262</c:v>
                </c:pt>
                <c:pt idx="12">
                  <c:v>0.38360000000000088</c:v>
                </c:pt>
                <c:pt idx="13">
                  <c:v>0.47190000000000032</c:v>
                </c:pt>
                <c:pt idx="14">
                  <c:v>0.44440000000000002</c:v>
                </c:pt>
                <c:pt idx="15">
                  <c:v>0.48720000000000002</c:v>
                </c:pt>
              </c:numCache>
            </c:numRef>
          </c:val>
        </c:ser>
        <c:ser>
          <c:idx val="3"/>
          <c:order val="3"/>
          <c:tx>
            <c:strRef>
              <c:f>Arkusz1!$E$1</c:f>
              <c:strCache>
                <c:ptCount val="1"/>
                <c:pt idx="0">
                  <c:v>nisko</c:v>
                </c:pt>
              </c:strCache>
            </c:strRef>
          </c:tx>
          <c:invertIfNegative val="0"/>
          <c:dLbls>
            <c:dLbl>
              <c:idx val="0"/>
              <c:delete val="1"/>
            </c:dLbl>
            <c:dLbl>
              <c:idx val="1"/>
              <c:layout>
                <c:manualLayout>
                  <c:x val="4.2603181887408532E-2"/>
                  <c:y val="-2.4045361290073456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2"/>
              <c:layout>
                <c:manualLayout>
                  <c:x val="-2.9822227321185741E-2"/>
                  <c:y val="-2.5648385376078286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3"/>
              <c:layout>
                <c:manualLayout>
                  <c:x val="-2.1301576032511382E-2"/>
                  <c:y val="-2.7527277233640512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4"/>
              <c:layout>
                <c:manualLayout>
                  <c:x val="-3.4082545509926856E-2"/>
                  <c:y val="-2.7251409462083449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6"/>
              <c:layout>
                <c:manualLayout>
                  <c:x val="-6.3904772831112708E-3"/>
                  <c:y val="-1.6030240860048929E-3"/>
                </c:manualLayout>
              </c:layout>
              <c:showLegendKey val="0"/>
              <c:showVal val="1"/>
              <c:showCatName val="0"/>
              <c:showSerName val="0"/>
              <c:showPercent val="0"/>
              <c:showBubbleSize val="0"/>
            </c:dLbl>
            <c:dLbl>
              <c:idx val="7"/>
              <c:layout>
                <c:manualLayout>
                  <c:x val="-1.7041272754963283E-2"/>
                  <c:y val="-2.7251409462083449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8"/>
              <c:delete val="1"/>
            </c:dLbl>
            <c:dLbl>
              <c:idx val="9"/>
              <c:delete val="1"/>
            </c:dLbl>
            <c:dLbl>
              <c:idx val="10"/>
              <c:layout>
                <c:manualLayout>
                  <c:x val="-1.7041272754963283E-2"/>
                  <c:y val="-2.5648385376078286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11"/>
              <c:layout>
                <c:manualLayout>
                  <c:x val="1.2780954566222465E-2"/>
                  <c:y val="-1.6030240860048929E-3"/>
                </c:manualLayout>
              </c:layout>
              <c:showLegendKey val="0"/>
              <c:showVal val="1"/>
              <c:showCatName val="0"/>
              <c:showSerName val="0"/>
              <c:showPercent val="0"/>
              <c:showBubbleSize val="0"/>
            </c:dLbl>
            <c:dLbl>
              <c:idx val="12"/>
              <c:layout>
                <c:manualLayout>
                  <c:x val="4.2603181887408532E-2"/>
                  <c:y val="-2.4045361290073456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13"/>
              <c:layout>
                <c:manualLayout>
                  <c:x val="-1.4911113660592862E-2"/>
                  <c:y val="-2.5648385376078286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14"/>
              <c:layout>
                <c:manualLayout>
                  <c:x val="2.130159094370409E-3"/>
                  <c:y val="-1.6030240860048929E-3"/>
                </c:manualLayout>
              </c:layout>
              <c:showLegendKey val="0"/>
              <c:showVal val="1"/>
              <c:showCatName val="0"/>
              <c:showSerName val="0"/>
              <c:showPercent val="0"/>
              <c:showBubbleSize val="0"/>
            </c:dLbl>
            <c:dLbl>
              <c:idx val="15"/>
              <c:delete val="1"/>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Arkusz1!$E$2:$E$17</c:f>
              <c:numCache>
                <c:formatCode>0.00%</c:formatCode>
                <c:ptCount val="16"/>
                <c:pt idx="0">
                  <c:v>0</c:v>
                </c:pt>
                <c:pt idx="1">
                  <c:v>3.2700000000000014E-2</c:v>
                </c:pt>
                <c:pt idx="2">
                  <c:v>1.5400000000000021E-2</c:v>
                </c:pt>
                <c:pt idx="3">
                  <c:v>3.3799999999999997E-2</c:v>
                </c:pt>
                <c:pt idx="4">
                  <c:v>1.9099999999999999E-2</c:v>
                </c:pt>
                <c:pt idx="5">
                  <c:v>0.16669999999999999</c:v>
                </c:pt>
                <c:pt idx="6">
                  <c:v>8.8300000000000045E-2</c:v>
                </c:pt>
                <c:pt idx="7">
                  <c:v>3.8300000000000001E-2</c:v>
                </c:pt>
                <c:pt idx="8">
                  <c:v>0</c:v>
                </c:pt>
                <c:pt idx="9">
                  <c:v>0</c:v>
                </c:pt>
                <c:pt idx="10">
                  <c:v>5.1700000000000003E-2</c:v>
                </c:pt>
                <c:pt idx="11">
                  <c:v>0.11420000000000002</c:v>
                </c:pt>
                <c:pt idx="12">
                  <c:v>2.7400000000000212E-2</c:v>
                </c:pt>
                <c:pt idx="13">
                  <c:v>4.3299999999999998E-2</c:v>
                </c:pt>
                <c:pt idx="14">
                  <c:v>0.11119999999999998</c:v>
                </c:pt>
                <c:pt idx="15">
                  <c:v>0</c:v>
                </c:pt>
              </c:numCache>
            </c:numRef>
          </c:val>
        </c:ser>
        <c:ser>
          <c:idx val="4"/>
          <c:order val="4"/>
          <c:tx>
            <c:strRef>
              <c:f>Arkusz1!$F$1</c:f>
              <c:strCache>
                <c:ptCount val="1"/>
                <c:pt idx="0">
                  <c:v>bardzo nisko</c:v>
                </c:pt>
              </c:strCache>
            </c:strRef>
          </c:tx>
          <c:invertIfNegative val="0"/>
          <c:dLbls>
            <c:dLbl>
              <c:idx val="0"/>
              <c:layout>
                <c:manualLayout>
                  <c:x val="3.8342863698667358E-2"/>
                  <c:y val="-2.5648385376078286E-2"/>
                </c:manualLayout>
              </c:layout>
              <c:showLegendKey val="0"/>
              <c:showVal val="1"/>
              <c:showCatName val="0"/>
              <c:showSerName val="0"/>
              <c:showPercent val="0"/>
              <c:showBubbleSize val="0"/>
            </c:dLbl>
            <c:dLbl>
              <c:idx val="1"/>
              <c:delete val="1"/>
            </c:dLbl>
            <c:dLbl>
              <c:idx val="2"/>
              <c:layout>
                <c:manualLayout>
                  <c:x val="3.6212704604296951E-2"/>
                  <c:y val="-2.5648385376078286E-2"/>
                </c:manualLayout>
              </c:layout>
              <c:showLegendKey val="0"/>
              <c:showVal val="1"/>
              <c:showCatName val="0"/>
              <c:showSerName val="0"/>
              <c:showPercent val="0"/>
              <c:showBubbleSize val="0"/>
            </c:dLbl>
            <c:dLbl>
              <c:idx val="3"/>
              <c:layout>
                <c:manualLayout>
                  <c:x val="3.8342863698667358E-2"/>
                  <c:y val="-2.4045361290073456E-2"/>
                </c:manualLayout>
              </c:layout>
              <c:showLegendKey val="0"/>
              <c:showVal val="1"/>
              <c:showCatName val="0"/>
              <c:showSerName val="0"/>
              <c:showPercent val="0"/>
              <c:showBubbleSize val="0"/>
            </c:dLbl>
            <c:dLbl>
              <c:idx val="4"/>
              <c:layout>
                <c:manualLayout>
                  <c:x val="3.6212704604296951E-2"/>
                  <c:y val="-2.5648385376078286E-2"/>
                </c:manualLayout>
              </c:layout>
              <c:showLegendKey val="0"/>
              <c:showVal val="1"/>
              <c:showCatName val="0"/>
              <c:showSerName val="0"/>
              <c:showPercent val="0"/>
              <c:showBubbleSize val="0"/>
            </c:dLbl>
            <c:dLbl>
              <c:idx val="5"/>
              <c:layout>
                <c:manualLayout>
                  <c:x val="4.4733340981778932E-2"/>
                  <c:y val="-2.5648385376078286E-2"/>
                </c:manualLayout>
              </c:layout>
              <c:showLegendKey val="0"/>
              <c:showVal val="1"/>
              <c:showCatName val="0"/>
              <c:showSerName val="0"/>
              <c:showPercent val="0"/>
              <c:showBubbleSize val="0"/>
            </c:dLbl>
            <c:dLbl>
              <c:idx val="6"/>
              <c:delete val="1"/>
            </c:dLbl>
            <c:dLbl>
              <c:idx val="7"/>
              <c:layout>
                <c:manualLayout>
                  <c:x val="4.0473022793037772E-2"/>
                  <c:y val="-2.7251409462083449E-2"/>
                </c:manualLayout>
              </c:layout>
              <c:showLegendKey val="0"/>
              <c:showVal val="1"/>
              <c:showCatName val="0"/>
              <c:showSerName val="0"/>
              <c:showPercent val="0"/>
              <c:showBubbleSize val="0"/>
            </c:dLbl>
            <c:dLbl>
              <c:idx val="8"/>
              <c:delete val="1"/>
            </c:dLbl>
            <c:dLbl>
              <c:idx val="9"/>
              <c:delete val="1"/>
            </c:dLbl>
            <c:dLbl>
              <c:idx val="10"/>
              <c:layout>
                <c:manualLayout>
                  <c:x val="3.6212704604296951E-2"/>
                  <c:y val="-2.5648385376078286E-2"/>
                </c:manualLayout>
              </c:layout>
              <c:showLegendKey val="0"/>
              <c:showVal val="1"/>
              <c:showCatName val="0"/>
              <c:showSerName val="0"/>
              <c:showPercent val="0"/>
              <c:showBubbleSize val="0"/>
            </c:dLbl>
            <c:dLbl>
              <c:idx val="11"/>
              <c:layout>
                <c:manualLayout>
                  <c:x val="4.4733340981778932E-2"/>
                  <c:y val="-2.4045361290073456E-2"/>
                </c:manualLayout>
              </c:layout>
              <c:showLegendKey val="0"/>
              <c:showVal val="1"/>
              <c:showCatName val="0"/>
              <c:showSerName val="0"/>
              <c:showPercent val="0"/>
              <c:showBubbleSize val="0"/>
            </c:dLbl>
            <c:dLbl>
              <c:idx val="12"/>
              <c:delete val="1"/>
            </c:dLbl>
            <c:dLbl>
              <c:idx val="13"/>
              <c:layout>
                <c:manualLayout>
                  <c:x val="3.8342863698667358E-2"/>
                  <c:y val="-2.4045361290073456E-2"/>
                </c:manualLayout>
              </c:layout>
              <c:showLegendKey val="0"/>
              <c:showVal val="1"/>
              <c:showCatName val="0"/>
              <c:showSerName val="0"/>
              <c:showPercent val="0"/>
              <c:showBubbleSize val="0"/>
            </c:dLbl>
            <c:dLbl>
              <c:idx val="14"/>
              <c:delete val="1"/>
            </c:dLbl>
            <c:dLbl>
              <c:idx val="15"/>
              <c:delete val="1"/>
            </c:dLbl>
            <c:txPr>
              <a:bodyPr/>
              <a:lstStyle/>
              <a:p>
                <a:pPr>
                  <a:defRPr sz="1200" b="1">
                    <a:solidFill>
                      <a:srgbClr val="00B0F0"/>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Arkusz1!$F$2:$F$17</c:f>
              <c:numCache>
                <c:formatCode>0.00%</c:formatCode>
                <c:ptCount val="16"/>
                <c:pt idx="0">
                  <c:v>1.2500000000000001E-2</c:v>
                </c:pt>
                <c:pt idx="1">
                  <c:v>0</c:v>
                </c:pt>
                <c:pt idx="2">
                  <c:v>7.7000000000000618E-3</c:v>
                </c:pt>
                <c:pt idx="3">
                  <c:v>1.6700000000000152E-2</c:v>
                </c:pt>
                <c:pt idx="4">
                  <c:v>6.4000000000000593E-3</c:v>
                </c:pt>
                <c:pt idx="5">
                  <c:v>3.7100000000000001E-2</c:v>
                </c:pt>
                <c:pt idx="6">
                  <c:v>0</c:v>
                </c:pt>
                <c:pt idx="7">
                  <c:v>2.1300000000000006E-2</c:v>
                </c:pt>
                <c:pt idx="8">
                  <c:v>0</c:v>
                </c:pt>
                <c:pt idx="9">
                  <c:v>0</c:v>
                </c:pt>
                <c:pt idx="10">
                  <c:v>8.7000000000000046E-3</c:v>
                </c:pt>
                <c:pt idx="11">
                  <c:v>3.8100000000000002E-2</c:v>
                </c:pt>
                <c:pt idx="12">
                  <c:v>0</c:v>
                </c:pt>
                <c:pt idx="13">
                  <c:v>1.2999999999999998E-2</c:v>
                </c:pt>
                <c:pt idx="14">
                  <c:v>0</c:v>
                </c:pt>
                <c:pt idx="15">
                  <c:v>0</c:v>
                </c:pt>
              </c:numCache>
            </c:numRef>
          </c:val>
        </c:ser>
        <c:dLbls>
          <c:showLegendKey val="0"/>
          <c:showVal val="0"/>
          <c:showCatName val="0"/>
          <c:showSerName val="0"/>
          <c:showPercent val="0"/>
          <c:showBubbleSize val="0"/>
        </c:dLbls>
        <c:gapWidth val="150"/>
        <c:shape val="box"/>
        <c:axId val="320627840"/>
        <c:axId val="320629376"/>
        <c:axId val="0"/>
      </c:bar3DChart>
      <c:catAx>
        <c:axId val="320627840"/>
        <c:scaling>
          <c:orientation val="minMax"/>
        </c:scaling>
        <c:delete val="0"/>
        <c:axPos val="l"/>
        <c:majorTickMark val="out"/>
        <c:minorTickMark val="none"/>
        <c:tickLblPos val="nextTo"/>
        <c:txPr>
          <a:bodyPr/>
          <a:lstStyle/>
          <a:p>
            <a:pPr>
              <a:defRPr sz="1000" b="1"/>
            </a:pPr>
            <a:endParaRPr lang="pl-PL"/>
          </a:p>
        </c:txPr>
        <c:crossAx val="320629376"/>
        <c:crosses val="autoZero"/>
        <c:auto val="1"/>
        <c:lblAlgn val="ctr"/>
        <c:lblOffset val="100"/>
        <c:noMultiLvlLbl val="0"/>
      </c:catAx>
      <c:valAx>
        <c:axId val="320629376"/>
        <c:scaling>
          <c:orientation val="minMax"/>
        </c:scaling>
        <c:delete val="1"/>
        <c:axPos val="b"/>
        <c:majorGridlines/>
        <c:numFmt formatCode="0.00%" sourceLinked="1"/>
        <c:majorTickMark val="out"/>
        <c:minorTickMark val="none"/>
        <c:tickLblPos val="none"/>
        <c:crossAx val="320627840"/>
        <c:crosses val="autoZero"/>
        <c:crossBetween val="between"/>
      </c:valAx>
    </c:plotArea>
    <c:legend>
      <c:legendPos val="r"/>
      <c:layout>
        <c:manualLayout>
          <c:xMode val="edge"/>
          <c:yMode val="edge"/>
          <c:x val="0.13304674873559721"/>
          <c:y val="2.2525186463320094E-3"/>
          <c:w val="0.75845381009432289"/>
          <c:h val="7.3223162849270829E-2"/>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400"/>
              <a:t>Ocena poziomu zdobytych umiejętności i kompetencji</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8395214786517166E-2"/>
          <c:y val="0.11674978601207328"/>
          <c:w val="0.89514570315923703"/>
          <c:h val="0.75010140172905704"/>
        </c:manualLayout>
      </c:layout>
      <c:bar3DChart>
        <c:barDir val="col"/>
        <c:grouping val="clustered"/>
        <c:varyColors val="0"/>
        <c:ser>
          <c:idx val="0"/>
          <c:order val="0"/>
          <c:tx>
            <c:strRef>
              <c:f>Arkusz1!$B$1</c:f>
              <c:strCache>
                <c:ptCount val="1"/>
                <c:pt idx="0">
                  <c:v>Ocena poziomu zdobytych umiejętności i kompetencji</c:v>
                </c:pt>
              </c:strCache>
            </c:strRef>
          </c:tx>
          <c:invertIfNegative val="0"/>
          <c:dLbls>
            <c:dLbl>
              <c:idx val="0"/>
              <c:layout>
                <c:manualLayout>
                  <c:x val="1.8909236449178291E-2"/>
                  <c:y val="-5.5375493612050283E-2"/>
                </c:manualLayout>
              </c:layout>
              <c:showLegendKey val="0"/>
              <c:showVal val="1"/>
              <c:showCatName val="0"/>
              <c:showSerName val="0"/>
              <c:showPercent val="0"/>
              <c:showBubbleSize val="0"/>
            </c:dLbl>
            <c:dLbl>
              <c:idx val="1"/>
              <c:layout>
                <c:manualLayout>
                  <c:x val="1.8037552919040401E-2"/>
                  <c:y val="-3.1098923852309272E-2"/>
                </c:manualLayout>
              </c:layout>
              <c:showLegendKey val="0"/>
              <c:showVal val="1"/>
              <c:showCatName val="0"/>
              <c:showSerName val="0"/>
              <c:showPercent val="0"/>
              <c:showBubbleSize val="0"/>
            </c:dLbl>
            <c:dLbl>
              <c:idx val="2"/>
              <c:layout>
                <c:manualLayout>
                  <c:x val="1.453231981393404E-2"/>
                  <c:y val="-2.9750341840090493E-2"/>
                </c:manualLayout>
              </c:layout>
              <c:showLegendKey val="0"/>
              <c:showVal val="1"/>
              <c:showCatName val="0"/>
              <c:showSerName val="0"/>
              <c:showPercent val="0"/>
              <c:showBubbleSize val="0"/>
            </c:dLbl>
            <c:dLbl>
              <c:idx val="3"/>
              <c:layout>
                <c:manualLayout>
                  <c:x val="1.6594365755500967E-2"/>
                  <c:y val="-4.0793493993647546E-2"/>
                </c:manualLayout>
              </c:layout>
              <c:showLegendKey val="0"/>
              <c:showVal val="1"/>
              <c:showCatName val="0"/>
              <c:showSerName val="0"/>
              <c:showPercent val="0"/>
              <c:showBubbleSize val="0"/>
            </c:dLbl>
            <c:dLbl>
              <c:idx val="4"/>
              <c:layout>
                <c:manualLayout>
                  <c:x val="2.0743294017708382E-2"/>
                  <c:y val="-1.8825404113781821E-2"/>
                </c:manualLayout>
              </c:layout>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0"/>
          </c:dLbls>
          <c:cat>
            <c:strRef>
              <c:f>Arkusz1!$A$2:$A$6</c:f>
              <c:strCache>
                <c:ptCount val="5"/>
                <c:pt idx="0">
                  <c:v>bardzo wysoko</c:v>
                </c:pt>
                <c:pt idx="1">
                  <c:v>wysoko</c:v>
                </c:pt>
                <c:pt idx="2">
                  <c:v>przeciętnie</c:v>
                </c:pt>
                <c:pt idx="3">
                  <c:v>nisko</c:v>
                </c:pt>
                <c:pt idx="4">
                  <c:v>bardzo nisko</c:v>
                </c:pt>
              </c:strCache>
            </c:strRef>
          </c:cat>
          <c:val>
            <c:numRef>
              <c:f>Arkusz1!$B$2:$B$6</c:f>
              <c:numCache>
                <c:formatCode>0.00%</c:formatCode>
                <c:ptCount val="5"/>
                <c:pt idx="0">
                  <c:v>3.2600000000000143E-2</c:v>
                </c:pt>
                <c:pt idx="1">
                  <c:v>0.34770000000000001</c:v>
                </c:pt>
                <c:pt idx="2">
                  <c:v>0.49560000000000032</c:v>
                </c:pt>
                <c:pt idx="3">
                  <c:v>9.8900000000000224E-2</c:v>
                </c:pt>
                <c:pt idx="4">
                  <c:v>2.5200000000000011E-2</c:v>
                </c:pt>
              </c:numCache>
            </c:numRef>
          </c:val>
        </c:ser>
        <c:dLbls>
          <c:showLegendKey val="0"/>
          <c:showVal val="0"/>
          <c:showCatName val="0"/>
          <c:showSerName val="0"/>
          <c:showPercent val="0"/>
          <c:showBubbleSize val="0"/>
        </c:dLbls>
        <c:gapWidth val="150"/>
        <c:shape val="box"/>
        <c:axId val="320674816"/>
        <c:axId val="320713472"/>
        <c:axId val="0"/>
      </c:bar3DChart>
      <c:catAx>
        <c:axId val="320674816"/>
        <c:scaling>
          <c:orientation val="minMax"/>
        </c:scaling>
        <c:delete val="0"/>
        <c:axPos val="b"/>
        <c:majorTickMark val="out"/>
        <c:minorTickMark val="none"/>
        <c:tickLblPos val="nextTo"/>
        <c:txPr>
          <a:bodyPr/>
          <a:lstStyle/>
          <a:p>
            <a:pPr>
              <a:defRPr sz="1000" b="1"/>
            </a:pPr>
            <a:endParaRPr lang="pl-PL"/>
          </a:p>
        </c:txPr>
        <c:crossAx val="320713472"/>
        <c:crosses val="autoZero"/>
        <c:auto val="1"/>
        <c:lblAlgn val="ctr"/>
        <c:lblOffset val="100"/>
        <c:noMultiLvlLbl val="0"/>
      </c:catAx>
      <c:valAx>
        <c:axId val="320713472"/>
        <c:scaling>
          <c:orientation val="minMax"/>
        </c:scaling>
        <c:delete val="0"/>
        <c:axPos val="l"/>
        <c:majorGridlines/>
        <c:numFmt formatCode="0.00%" sourceLinked="1"/>
        <c:majorTickMark val="out"/>
        <c:minorTickMark val="none"/>
        <c:tickLblPos val="nextTo"/>
        <c:crossAx val="320674816"/>
        <c:crosses val="autoZero"/>
        <c:crossBetween val="between"/>
      </c:valAx>
    </c:plotArea>
    <c:plotVisOnly val="1"/>
    <c:dispBlanksAs val="gap"/>
    <c:showDLblsOverMax val="0"/>
  </c:chart>
  <c:spPr>
    <a:ln>
      <a:solidFill>
        <a:srgbClr val="4F81BD"/>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39651246272043944"/>
          <c:y val="3.9095634302179355E-2"/>
          <c:w val="0.55348733617604329"/>
          <c:h val="0.93042282221604578"/>
        </c:manualLayout>
      </c:layout>
      <c:bar3DChart>
        <c:barDir val="bar"/>
        <c:grouping val="stacked"/>
        <c:varyColors val="0"/>
        <c:ser>
          <c:idx val="0"/>
          <c:order val="0"/>
          <c:tx>
            <c:strRef>
              <c:f>Arkusz1!$B$1</c:f>
              <c:strCache>
                <c:ptCount val="1"/>
                <c:pt idx="0">
                  <c:v>bardzo wyskoko</c:v>
                </c:pt>
              </c:strCache>
            </c:strRef>
          </c:tx>
          <c:invertIfNegative val="0"/>
          <c:dLbls>
            <c:dLbl>
              <c:idx val="0"/>
              <c:layout>
                <c:manualLayout>
                  <c:x val="1.9166683178474957E-2"/>
                  <c:y val="-1.4650306358234425E-3"/>
                </c:manualLayout>
              </c:layout>
              <c:showLegendKey val="0"/>
              <c:showVal val="1"/>
              <c:showCatName val="0"/>
              <c:showSerName val="0"/>
              <c:showPercent val="0"/>
              <c:showBubbleSize val="0"/>
            </c:dLbl>
            <c:dLbl>
              <c:idx val="1"/>
              <c:layout>
                <c:manualLayout>
                  <c:x val="1.7046063243472201E-2"/>
                  <c:y val="-1.6030755361954691E-3"/>
                </c:manualLayout>
              </c:layout>
              <c:showLegendKey val="0"/>
              <c:showVal val="1"/>
              <c:showCatName val="0"/>
              <c:showSerName val="0"/>
              <c:showPercent val="0"/>
              <c:showBubbleSize val="0"/>
            </c:dLbl>
            <c:dLbl>
              <c:idx val="2"/>
              <c:layout>
                <c:manualLayout>
                  <c:x val="2.3431750038074496E-2"/>
                  <c:y val="0"/>
                </c:manualLayout>
              </c:layout>
              <c:showLegendKey val="0"/>
              <c:showVal val="1"/>
              <c:showCatName val="0"/>
              <c:showSerName val="0"/>
              <c:showPercent val="0"/>
              <c:showBubbleSize val="0"/>
            </c:dLbl>
            <c:dLbl>
              <c:idx val="3"/>
              <c:layout>
                <c:manualLayout>
                  <c:x val="2.1301590943704089E-2"/>
                  <c:y val="-1.6030240860048929E-3"/>
                </c:manualLayout>
              </c:layout>
              <c:showLegendKey val="0"/>
              <c:showVal val="1"/>
              <c:showCatName val="0"/>
              <c:showSerName val="0"/>
              <c:showPercent val="0"/>
              <c:showBubbleSize val="0"/>
            </c:dLbl>
            <c:dLbl>
              <c:idx val="4"/>
              <c:layout>
                <c:manualLayout>
                  <c:x val="2.5561909132444906E-2"/>
                  <c:y val="0"/>
                </c:manualLayout>
              </c:layout>
              <c:showLegendKey val="0"/>
              <c:showVal val="1"/>
              <c:showCatName val="0"/>
              <c:showSerName val="0"/>
              <c:showPercent val="0"/>
              <c:showBubbleSize val="0"/>
            </c:dLbl>
            <c:dLbl>
              <c:idx val="5"/>
              <c:layout>
                <c:manualLayout>
                  <c:x val="2.5561909132444906E-2"/>
                  <c:y val="-1.6030240860048929E-3"/>
                </c:manualLayout>
              </c:layout>
              <c:showLegendKey val="0"/>
              <c:showVal val="1"/>
              <c:showCatName val="0"/>
              <c:showSerName val="0"/>
              <c:showPercent val="0"/>
              <c:showBubbleSize val="0"/>
            </c:dLbl>
            <c:dLbl>
              <c:idx val="6"/>
              <c:layout>
                <c:manualLayout>
                  <c:x val="2.5561909132444906E-2"/>
                  <c:y val="-1.6030240860048929E-3"/>
                </c:manualLayout>
              </c:layout>
              <c:showLegendKey val="0"/>
              <c:showVal val="1"/>
              <c:showCatName val="0"/>
              <c:showSerName val="0"/>
              <c:showPercent val="0"/>
              <c:showBubbleSize val="0"/>
            </c:dLbl>
            <c:dLbl>
              <c:idx val="7"/>
              <c:layout>
                <c:manualLayout>
                  <c:x val="2.9822227321185741E-2"/>
                  <c:y val="-1.6030240860048929E-3"/>
                </c:manualLayout>
              </c:layout>
              <c:showLegendKey val="0"/>
              <c:showVal val="1"/>
              <c:showCatName val="0"/>
              <c:showSerName val="0"/>
              <c:showPercent val="0"/>
              <c:showBubbleSize val="0"/>
            </c:dLbl>
            <c:dLbl>
              <c:idx val="8"/>
              <c:layout>
                <c:manualLayout>
                  <c:x val="1.2769057117535409E-2"/>
                  <c:y val="-1.7409833512640909E-3"/>
                </c:manualLayout>
              </c:layout>
              <c:showLegendKey val="0"/>
              <c:showVal val="1"/>
              <c:showCatName val="0"/>
              <c:showSerName val="0"/>
              <c:showPercent val="0"/>
              <c:showBubbleSize val="0"/>
            </c:dLbl>
            <c:dLbl>
              <c:idx val="9"/>
              <c:layout>
                <c:manualLayout>
                  <c:x val="2.7706422511315092E-2"/>
                  <c:y val="1.3790781506863763E-4"/>
                </c:manualLayout>
              </c:layout>
              <c:showLegendKey val="0"/>
              <c:showVal val="1"/>
              <c:showCatName val="0"/>
              <c:showSerName val="0"/>
              <c:showPercent val="0"/>
              <c:showBubbleSize val="0"/>
            </c:dLbl>
            <c:dLbl>
              <c:idx val="10"/>
              <c:layout>
                <c:manualLayout>
                  <c:x val="2.3431750038074496E-2"/>
                  <c:y val="0"/>
                </c:manualLayout>
              </c:layout>
              <c:showLegendKey val="0"/>
              <c:showVal val="1"/>
              <c:showCatName val="0"/>
              <c:showSerName val="0"/>
              <c:showPercent val="0"/>
              <c:showBubbleSize val="0"/>
            </c:dLbl>
            <c:dLbl>
              <c:idx val="11"/>
              <c:layout>
                <c:manualLayout>
                  <c:x val="2.769450042600502E-2"/>
                  <c:y val="-2.6114750268961331E-2"/>
                </c:manualLayout>
              </c:layout>
              <c:spPr/>
              <c:txPr>
                <a:bodyPr/>
                <a:lstStyle/>
                <a:p>
                  <a:pPr>
                    <a:defRPr sz="1200" b="1">
                      <a:solidFill>
                        <a:srgbClr val="0070C0"/>
                      </a:solidFill>
                    </a:defRPr>
                  </a:pPr>
                  <a:endParaRPr lang="pl-PL"/>
                </a:p>
              </c:txPr>
              <c:showLegendKey val="0"/>
              <c:showVal val="1"/>
              <c:showCatName val="0"/>
              <c:showSerName val="0"/>
              <c:showPercent val="0"/>
              <c:showBubbleSize val="0"/>
            </c:dLbl>
            <c:dLbl>
              <c:idx val="12"/>
              <c:layout>
                <c:manualLayout>
                  <c:x val="2.3431750038074496E-2"/>
                  <c:y val="0"/>
                </c:manualLayout>
              </c:layout>
              <c:showLegendKey val="0"/>
              <c:showVal val="1"/>
              <c:showCatName val="0"/>
              <c:showSerName val="0"/>
              <c:showPercent val="0"/>
              <c:showBubbleSize val="0"/>
            </c:dLbl>
            <c:dLbl>
              <c:idx val="13"/>
              <c:layout>
                <c:manualLayout>
                  <c:x val="2.5566660073137779E-2"/>
                  <c:y val="-1.7409833512640909E-3"/>
                </c:manualLayout>
              </c:layout>
              <c:showLegendKey val="0"/>
              <c:showVal val="1"/>
              <c:showCatName val="0"/>
              <c:showSerName val="0"/>
              <c:showPercent val="0"/>
              <c:showBubbleSize val="0"/>
            </c:dLbl>
            <c:dLbl>
              <c:idx val="14"/>
              <c:delete val="1"/>
            </c:dLbl>
            <c:dLbl>
              <c:idx val="15"/>
              <c:layout>
                <c:manualLayout>
                  <c:x val="2.5540147301626612E-2"/>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Arkusz1!$B$2:$B$17</c:f>
              <c:numCache>
                <c:formatCode>0.00%</c:formatCode>
                <c:ptCount val="16"/>
                <c:pt idx="0">
                  <c:v>6.25E-2</c:v>
                </c:pt>
                <c:pt idx="1">
                  <c:v>6.5600000000000006E-2</c:v>
                </c:pt>
                <c:pt idx="2">
                  <c:v>3.0700000000000002E-2</c:v>
                </c:pt>
                <c:pt idx="3">
                  <c:v>3.9300000000000002E-2</c:v>
                </c:pt>
                <c:pt idx="4">
                  <c:v>1.9099999999999999E-2</c:v>
                </c:pt>
                <c:pt idx="5">
                  <c:v>1.8499999999999999E-2</c:v>
                </c:pt>
                <c:pt idx="6">
                  <c:v>2.9399999999999999E-2</c:v>
                </c:pt>
                <c:pt idx="7">
                  <c:v>1.2800000000000021E-2</c:v>
                </c:pt>
                <c:pt idx="8">
                  <c:v>8.4700000000000067E-2</c:v>
                </c:pt>
                <c:pt idx="9">
                  <c:v>2.86E-2</c:v>
                </c:pt>
                <c:pt idx="10">
                  <c:v>4.3099999999999999E-2</c:v>
                </c:pt>
                <c:pt idx="11">
                  <c:v>9.5000000000000067E-3</c:v>
                </c:pt>
                <c:pt idx="12">
                  <c:v>3.4200000000000001E-2</c:v>
                </c:pt>
                <c:pt idx="13">
                  <c:v>2.1600000000000012E-2</c:v>
                </c:pt>
                <c:pt idx="14">
                  <c:v>0</c:v>
                </c:pt>
                <c:pt idx="15">
                  <c:v>5.1299999999999998E-2</c:v>
                </c:pt>
              </c:numCache>
            </c:numRef>
          </c:val>
        </c:ser>
        <c:ser>
          <c:idx val="1"/>
          <c:order val="1"/>
          <c:tx>
            <c:strRef>
              <c:f>Arkusz1!$C$1</c:f>
              <c:strCache>
                <c:ptCount val="1"/>
                <c:pt idx="0">
                  <c:v>wysoko</c:v>
                </c:pt>
              </c:strCache>
            </c:strRef>
          </c:tx>
          <c:invertIfNegative val="0"/>
          <c:dLbls>
            <c:dLbl>
              <c:idx val="0"/>
              <c:layout>
                <c:manualLayout>
                  <c:x val="2.8002963393824791E-2"/>
                  <c:y val="-1.1686522101989388E-3"/>
                </c:manualLayout>
              </c:layout>
              <c:showLegendKey val="0"/>
              <c:showVal val="1"/>
              <c:showCatName val="0"/>
              <c:showSerName val="0"/>
              <c:showPercent val="0"/>
              <c:showBubbleSize val="0"/>
            </c:dLbl>
            <c:dLbl>
              <c:idx val="1"/>
              <c:layout>
                <c:manualLayout>
                  <c:x val="-5.1968537784782519E-3"/>
                  <c:y val="-2.1486750431270402E-3"/>
                </c:manualLayout>
              </c:layout>
              <c:showLegendKey val="0"/>
              <c:showVal val="1"/>
              <c:showCatName val="0"/>
              <c:showSerName val="0"/>
              <c:showPercent val="0"/>
              <c:showBubbleSize val="0"/>
            </c:dLbl>
            <c:dLbl>
              <c:idx val="2"/>
              <c:layout>
                <c:manualLayout>
                  <c:x val="4.0935235538426734E-2"/>
                  <c:y val="-9.5342828409777577E-4"/>
                </c:manualLayout>
              </c:layout>
              <c:showLegendKey val="0"/>
              <c:showVal val="1"/>
              <c:showCatName val="0"/>
              <c:showSerName val="0"/>
              <c:showPercent val="0"/>
              <c:showBubbleSize val="0"/>
            </c:dLbl>
            <c:dLbl>
              <c:idx val="3"/>
              <c:layout>
                <c:manualLayout>
                  <c:x val="1.9171431849333884E-2"/>
                  <c:y val="0"/>
                </c:manualLayout>
              </c:layout>
              <c:showLegendKey val="0"/>
              <c:showVal val="1"/>
              <c:showCatName val="0"/>
              <c:showSerName val="0"/>
              <c:showPercent val="0"/>
              <c:showBubbleSize val="0"/>
            </c:dLbl>
            <c:dLbl>
              <c:idx val="4"/>
              <c:layout>
                <c:manualLayout>
                  <c:x val="4.9015051044996684E-2"/>
                  <c:y val="0"/>
                </c:manualLayout>
              </c:layout>
              <c:showLegendKey val="0"/>
              <c:showVal val="1"/>
              <c:showCatName val="0"/>
              <c:showSerName val="0"/>
              <c:showPercent val="0"/>
              <c:showBubbleSize val="0"/>
            </c:dLbl>
            <c:dLbl>
              <c:idx val="5"/>
              <c:layout>
                <c:manualLayout>
                  <c:x val="3.4084906069080254E-2"/>
                  <c:y val="-3.4819667025281892E-3"/>
                </c:manualLayout>
              </c:layout>
              <c:showLegendKey val="0"/>
              <c:showVal val="1"/>
              <c:showCatName val="0"/>
              <c:showSerName val="0"/>
              <c:showPercent val="0"/>
              <c:showBubbleSize val="0"/>
            </c:dLbl>
            <c:dLbl>
              <c:idx val="6"/>
              <c:layout>
                <c:manualLayout>
                  <c:x val="2.554516673624015E-2"/>
                  <c:y val="-2.7717825805156811E-2"/>
                </c:manualLayout>
              </c:layout>
              <c:spPr/>
              <c:txPr>
                <a:bodyPr/>
                <a:lstStyle/>
                <a:p>
                  <a:pPr>
                    <a:defRPr sz="1200" b="1">
                      <a:solidFill>
                        <a:srgbClr val="C00000"/>
                      </a:solidFill>
                    </a:defRPr>
                  </a:pPr>
                  <a:endParaRPr lang="pl-PL"/>
                </a:p>
              </c:txPr>
              <c:showLegendKey val="0"/>
              <c:showVal val="1"/>
              <c:showCatName val="0"/>
              <c:showSerName val="0"/>
              <c:showPercent val="0"/>
              <c:showBubbleSize val="0"/>
            </c:dLbl>
            <c:dLbl>
              <c:idx val="7"/>
              <c:layout>
                <c:manualLayout>
                  <c:x val="5.1126267645106103E-2"/>
                  <c:y val="-1.3790781506863763E-4"/>
                </c:manualLayout>
              </c:layout>
              <c:showLegendKey val="0"/>
              <c:showVal val="1"/>
              <c:showCatName val="0"/>
              <c:showSerName val="0"/>
              <c:showPercent val="0"/>
              <c:showBubbleSize val="0"/>
            </c:dLbl>
            <c:dLbl>
              <c:idx val="8"/>
              <c:layout>
                <c:manualLayout>
                  <c:x val="-6.6054061787298585E-2"/>
                  <c:y val="-1.7409833512640909E-3"/>
                </c:manualLayout>
              </c:layout>
              <c:showLegendKey val="0"/>
              <c:showVal val="1"/>
              <c:showCatName val="0"/>
              <c:showSerName val="0"/>
              <c:showPercent val="0"/>
              <c:showBubbleSize val="0"/>
            </c:dLbl>
            <c:dLbl>
              <c:idx val="10"/>
              <c:layout>
                <c:manualLayout>
                  <c:x val="2.7692068226815629E-2"/>
                  <c:y val="0"/>
                </c:manualLayout>
              </c:layout>
              <c:showLegendKey val="0"/>
              <c:showVal val="1"/>
              <c:showCatName val="0"/>
              <c:showSerName val="0"/>
              <c:showPercent val="0"/>
              <c:showBubbleSize val="0"/>
            </c:dLbl>
            <c:dLbl>
              <c:idx val="11"/>
              <c:layout>
                <c:manualLayout>
                  <c:x val="3.8342863698667358E-2"/>
                  <c:y val="0"/>
                </c:manualLayout>
              </c:layout>
              <c:showLegendKey val="0"/>
              <c:showVal val="1"/>
              <c:showCatName val="0"/>
              <c:showSerName val="0"/>
              <c:showPercent val="0"/>
              <c:showBubbleSize val="0"/>
            </c:dLbl>
            <c:dLbl>
              <c:idx val="12"/>
              <c:layout>
                <c:manualLayout>
                  <c:x val="3.4120672325011495E-2"/>
                  <c:y val="-3.4819667025282252E-3"/>
                </c:manualLayout>
              </c:layout>
              <c:showLegendKey val="0"/>
              <c:showVal val="1"/>
              <c:showCatName val="0"/>
              <c:showSerName val="0"/>
              <c:showPercent val="0"/>
              <c:showBubbleSize val="0"/>
            </c:dLbl>
            <c:dLbl>
              <c:idx val="13"/>
              <c:layout>
                <c:manualLayout>
                  <c:x val="4.6892080276269982E-2"/>
                  <c:y val="-3.4819667025281892E-3"/>
                </c:manualLayout>
              </c:layout>
              <c:showLegendKey val="0"/>
              <c:showVal val="1"/>
              <c:showCatName val="0"/>
              <c:showSerName val="0"/>
              <c:showPercent val="0"/>
              <c:showBubbleSize val="0"/>
            </c:dLbl>
            <c:dLbl>
              <c:idx val="14"/>
              <c:layout>
                <c:manualLayout>
                  <c:x val="6.1805601499428924E-2"/>
                  <c:y val="-3.4819667025281892E-3"/>
                </c:manualLayout>
              </c:layout>
              <c:showLegendKey val="0"/>
              <c:showVal val="1"/>
              <c:showCatName val="0"/>
              <c:showSerName val="0"/>
              <c:showPercent val="0"/>
              <c:showBubbleSize val="0"/>
            </c:dLbl>
            <c:dLbl>
              <c:idx val="15"/>
              <c:layout>
                <c:manualLayout>
                  <c:x val="4.0504025466917545E-2"/>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Arkusz1!$C$2:$C$17</c:f>
              <c:numCache>
                <c:formatCode>0.00%</c:formatCode>
                <c:ptCount val="16"/>
                <c:pt idx="0">
                  <c:v>0.38750000000000262</c:v>
                </c:pt>
                <c:pt idx="1">
                  <c:v>0.45900000000000002</c:v>
                </c:pt>
                <c:pt idx="2">
                  <c:v>0.31540000000000262</c:v>
                </c:pt>
                <c:pt idx="3">
                  <c:v>0.44390000000000002</c:v>
                </c:pt>
                <c:pt idx="4">
                  <c:v>0.35030000000000233</c:v>
                </c:pt>
                <c:pt idx="5">
                  <c:v>0.25920000000000004</c:v>
                </c:pt>
                <c:pt idx="6">
                  <c:v>0.11770000000000012</c:v>
                </c:pt>
                <c:pt idx="7">
                  <c:v>0.28080000000000038</c:v>
                </c:pt>
                <c:pt idx="8">
                  <c:v>0.62710000000000365</c:v>
                </c:pt>
                <c:pt idx="9">
                  <c:v>0.45710000000000001</c:v>
                </c:pt>
                <c:pt idx="10">
                  <c:v>0.33040000000000347</c:v>
                </c:pt>
                <c:pt idx="11">
                  <c:v>0.28570000000000001</c:v>
                </c:pt>
                <c:pt idx="12">
                  <c:v>0.35620000000000002</c:v>
                </c:pt>
                <c:pt idx="13">
                  <c:v>0.32030000000000347</c:v>
                </c:pt>
                <c:pt idx="14">
                  <c:v>0.44440000000000002</c:v>
                </c:pt>
                <c:pt idx="15">
                  <c:v>0.38460000000000188</c:v>
                </c:pt>
              </c:numCache>
            </c:numRef>
          </c:val>
        </c:ser>
        <c:ser>
          <c:idx val="2"/>
          <c:order val="2"/>
          <c:tx>
            <c:strRef>
              <c:f>Arkusz1!$D$1</c:f>
              <c:strCache>
                <c:ptCount val="1"/>
                <c:pt idx="0">
                  <c:v>przeciętnie</c:v>
                </c:pt>
              </c:strCache>
            </c:strRef>
          </c:tx>
          <c:invertIfNegative val="0"/>
          <c:dLbls>
            <c:dLbl>
              <c:idx val="0"/>
              <c:layout>
                <c:manualLayout>
                  <c:x val="-3.4082545509926856E-2"/>
                  <c:y val="0"/>
                </c:manualLayout>
              </c:layout>
              <c:showLegendKey val="0"/>
              <c:showVal val="1"/>
              <c:showCatName val="0"/>
              <c:showSerName val="0"/>
              <c:showPercent val="0"/>
              <c:showBubbleSize val="0"/>
            </c:dLbl>
            <c:dLbl>
              <c:idx val="1"/>
              <c:layout>
                <c:manualLayout>
                  <c:x val="-4.4733340981778932E-2"/>
                  <c:y val="-1.6030240860048929E-3"/>
                </c:manualLayout>
              </c:layout>
              <c:showLegendKey val="0"/>
              <c:showVal val="1"/>
              <c:showCatName val="0"/>
              <c:showSerName val="0"/>
              <c:showPercent val="0"/>
              <c:showBubbleSize val="0"/>
            </c:dLbl>
            <c:dLbl>
              <c:idx val="2"/>
              <c:layout>
                <c:manualLayout>
                  <c:x val="-2.0445536723884892E-3"/>
                  <c:y val="-1.6030755361954691E-3"/>
                </c:manualLayout>
              </c:layout>
              <c:showLegendKey val="0"/>
              <c:showVal val="1"/>
              <c:showCatName val="0"/>
              <c:showSerName val="0"/>
              <c:showPercent val="0"/>
              <c:showBubbleSize val="0"/>
            </c:dLbl>
            <c:dLbl>
              <c:idx val="3"/>
              <c:layout>
                <c:manualLayout>
                  <c:x val="-5.3253977359260234E-2"/>
                  <c:y val="0"/>
                </c:manualLayout>
              </c:layout>
              <c:showLegendKey val="0"/>
              <c:showVal val="1"/>
              <c:showCatName val="0"/>
              <c:showSerName val="0"/>
              <c:showPercent val="0"/>
              <c:showBubbleSize val="0"/>
            </c:dLbl>
            <c:dLbl>
              <c:idx val="4"/>
              <c:layout>
                <c:manualLayout>
                  <c:x val="-1.6984101983196921E-2"/>
                  <c:y val="-1.6030755361954691E-3"/>
                </c:manualLayout>
              </c:layout>
              <c:showLegendKey val="0"/>
              <c:showVal val="1"/>
              <c:showCatName val="0"/>
              <c:showSerName val="0"/>
              <c:showPercent val="0"/>
              <c:showBubbleSize val="0"/>
            </c:dLbl>
            <c:dLbl>
              <c:idx val="5"/>
              <c:layout>
                <c:manualLayout>
                  <c:x val="2.7723046264071842E-2"/>
                  <c:y val="-3.4819667025281892E-3"/>
                </c:manualLayout>
              </c:layout>
              <c:showLegendKey val="0"/>
              <c:showVal val="1"/>
              <c:showCatName val="0"/>
              <c:showSerName val="0"/>
              <c:showPercent val="0"/>
              <c:showBubbleSize val="0"/>
            </c:dLbl>
            <c:dLbl>
              <c:idx val="6"/>
              <c:layout>
                <c:manualLayout>
                  <c:x val="4.4814111181673513E-2"/>
                  <c:y val="-1.7409833512640909E-3"/>
                </c:manualLayout>
              </c:layout>
              <c:showLegendKey val="0"/>
              <c:showVal val="1"/>
              <c:showCatName val="0"/>
              <c:showSerName val="0"/>
              <c:showPercent val="0"/>
              <c:showBubbleSize val="0"/>
            </c:dLbl>
            <c:dLbl>
              <c:idx val="7"/>
              <c:layout>
                <c:manualLayout>
                  <c:x val="3.81170896544956E-5"/>
                  <c:y val="0"/>
                </c:manualLayout>
              </c:layout>
              <c:showLegendKey val="0"/>
              <c:showVal val="1"/>
              <c:showCatName val="0"/>
              <c:showSerName val="0"/>
              <c:showPercent val="0"/>
              <c:showBubbleSize val="0"/>
            </c:dLbl>
            <c:dLbl>
              <c:idx val="8"/>
              <c:layout>
                <c:manualLayout>
                  <c:x val="-2.3431750038074496E-2"/>
                  <c:y val="0"/>
                </c:manualLayout>
              </c:layout>
              <c:showLegendKey val="0"/>
              <c:showVal val="1"/>
              <c:showCatName val="0"/>
              <c:showSerName val="0"/>
              <c:showPercent val="0"/>
              <c:showBubbleSize val="0"/>
            </c:dLbl>
            <c:dLbl>
              <c:idx val="9"/>
              <c:layout>
                <c:manualLayout>
                  <c:x val="-7.2425409208593902E-2"/>
                  <c:y val="-1.6030240860048929E-3"/>
                </c:manualLayout>
              </c:layout>
              <c:showLegendKey val="0"/>
              <c:showVal val="1"/>
              <c:showCatName val="0"/>
              <c:showSerName val="0"/>
              <c:showPercent val="0"/>
              <c:showBubbleSize val="0"/>
            </c:dLbl>
            <c:dLbl>
              <c:idx val="10"/>
              <c:layout>
                <c:manualLayout>
                  <c:x val="-6.1774613736742014E-2"/>
                  <c:y val="0"/>
                </c:manualLayout>
              </c:layout>
              <c:showLegendKey val="0"/>
              <c:showVal val="1"/>
              <c:showCatName val="0"/>
              <c:showSerName val="0"/>
              <c:showPercent val="0"/>
              <c:showBubbleSize val="0"/>
            </c:dLbl>
            <c:dLbl>
              <c:idx val="12"/>
              <c:layout>
                <c:manualLayout>
                  <c:x val="-5.7514295548001741E-2"/>
                  <c:y val="0"/>
                </c:manualLayout>
              </c:layout>
              <c:showLegendKey val="0"/>
              <c:showVal val="1"/>
              <c:showCatName val="0"/>
              <c:showSerName val="0"/>
              <c:showPercent val="0"/>
              <c:showBubbleSize val="0"/>
            </c:dLbl>
            <c:dLbl>
              <c:idx val="13"/>
              <c:layout>
                <c:manualLayout>
                  <c:x val="-3.6212704604296951E-2"/>
                  <c:y val="0"/>
                </c:manualLayout>
              </c:layout>
              <c:showLegendKey val="0"/>
              <c:showVal val="1"/>
              <c:showCatName val="0"/>
              <c:showSerName val="0"/>
              <c:showPercent val="0"/>
              <c:showBubbleSize val="0"/>
            </c:dLbl>
            <c:dLbl>
              <c:idx val="15"/>
              <c:layout>
                <c:manualLayout>
                  <c:x val="-3.1952386415556151E-2"/>
                  <c:y val="0"/>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Arkusz1!$D$2:$D$17</c:f>
              <c:numCache>
                <c:formatCode>0.00%</c:formatCode>
                <c:ptCount val="16"/>
                <c:pt idx="0">
                  <c:v>0.47500000000000031</c:v>
                </c:pt>
                <c:pt idx="1">
                  <c:v>0.44260000000000005</c:v>
                </c:pt>
                <c:pt idx="2">
                  <c:v>0.56920000000000004</c:v>
                </c:pt>
                <c:pt idx="3">
                  <c:v>0.40450000000000008</c:v>
                </c:pt>
                <c:pt idx="4">
                  <c:v>0.49680000000000302</c:v>
                </c:pt>
                <c:pt idx="5">
                  <c:v>0.46300000000000002</c:v>
                </c:pt>
                <c:pt idx="6">
                  <c:v>0.64700000000000524</c:v>
                </c:pt>
                <c:pt idx="7">
                  <c:v>0.54470000000000063</c:v>
                </c:pt>
                <c:pt idx="8">
                  <c:v>0.28820000000000001</c:v>
                </c:pt>
                <c:pt idx="9">
                  <c:v>0.42860000000000031</c:v>
                </c:pt>
                <c:pt idx="10">
                  <c:v>0.49430000000000301</c:v>
                </c:pt>
                <c:pt idx="11">
                  <c:v>0.49520000000000008</c:v>
                </c:pt>
                <c:pt idx="12">
                  <c:v>0.57540000000000002</c:v>
                </c:pt>
                <c:pt idx="13">
                  <c:v>0.50649999999999951</c:v>
                </c:pt>
                <c:pt idx="14">
                  <c:v>0.44440000000000002</c:v>
                </c:pt>
                <c:pt idx="15">
                  <c:v>0.43590000000000262</c:v>
                </c:pt>
              </c:numCache>
            </c:numRef>
          </c:val>
        </c:ser>
        <c:ser>
          <c:idx val="3"/>
          <c:order val="3"/>
          <c:tx>
            <c:strRef>
              <c:f>Arkusz1!$E$1</c:f>
              <c:strCache>
                <c:ptCount val="1"/>
                <c:pt idx="0">
                  <c:v>nisko</c:v>
                </c:pt>
              </c:strCache>
            </c:strRef>
          </c:tx>
          <c:invertIfNegative val="0"/>
          <c:dLbls>
            <c:dLbl>
              <c:idx val="1"/>
              <c:layout>
                <c:manualLayout>
                  <c:x val="2.7723046264071842E-2"/>
                  <c:y val="-2.6114750268961366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2"/>
              <c:layout>
                <c:manualLayout>
                  <c:x val="8.5301680812528459E-3"/>
                  <c:y val="0"/>
                </c:manualLayout>
              </c:layout>
              <c:showLegendKey val="0"/>
              <c:showVal val="1"/>
              <c:showCatName val="0"/>
              <c:showSerName val="0"/>
              <c:showPercent val="0"/>
              <c:showBubbleSize val="0"/>
            </c:dLbl>
            <c:dLbl>
              <c:idx val="3"/>
              <c:layout>
                <c:manualLayout>
                  <c:x val="1.2795252121879173E-2"/>
                  <c:y val="-1.7409833512640909E-3"/>
                </c:manualLayout>
              </c:layout>
              <c:showLegendKey val="0"/>
              <c:showVal val="1"/>
              <c:showCatName val="0"/>
              <c:showSerName val="0"/>
              <c:showPercent val="0"/>
              <c:showBubbleSize val="0"/>
            </c:dLbl>
            <c:dLbl>
              <c:idx val="4"/>
              <c:layout>
                <c:manualLayout>
                  <c:x val="8.5301680812528459E-3"/>
                  <c:y val="-1.7409833512640909E-3"/>
                </c:manualLayout>
              </c:layout>
              <c:showLegendKey val="0"/>
              <c:showVal val="1"/>
              <c:showCatName val="0"/>
              <c:showSerName val="0"/>
              <c:showPercent val="0"/>
              <c:showBubbleSize val="0"/>
            </c:dLbl>
            <c:dLbl>
              <c:idx val="7"/>
              <c:layout>
                <c:manualLayout>
                  <c:x val="6.3976260609396934E-3"/>
                  <c:y val="0"/>
                </c:manualLayout>
              </c:layout>
              <c:showLegendKey val="0"/>
              <c:showVal val="1"/>
              <c:showCatName val="0"/>
              <c:showSerName val="0"/>
              <c:showPercent val="0"/>
              <c:showBubbleSize val="0"/>
            </c:dLbl>
            <c:dLbl>
              <c:idx val="8"/>
              <c:delete val="1"/>
            </c:dLbl>
            <c:dLbl>
              <c:idx val="9"/>
              <c:layout>
                <c:manualLayout>
                  <c:x val="-4.2650840406264256E-3"/>
                  <c:y val="-1.7409833512640909E-3"/>
                </c:manualLayout>
              </c:layout>
              <c:showLegendKey val="0"/>
              <c:showVal val="1"/>
              <c:showCatName val="0"/>
              <c:showSerName val="0"/>
              <c:showPercent val="0"/>
              <c:showBubbleSize val="0"/>
            </c:dLbl>
            <c:dLbl>
              <c:idx val="10"/>
              <c:layout>
                <c:manualLayout>
                  <c:x val="1.7060336162505747E-2"/>
                  <c:y val="-1.7409833512640909E-3"/>
                </c:manualLayout>
              </c:layout>
              <c:showLegendKey val="0"/>
              <c:showVal val="1"/>
              <c:showCatName val="0"/>
              <c:showSerName val="0"/>
              <c:showPercent val="0"/>
              <c:showBubbleSize val="0"/>
            </c:dLbl>
            <c:dLbl>
              <c:idx val="11"/>
              <c:layout>
                <c:manualLayout>
                  <c:x val="8.5301680812528459E-3"/>
                  <c:y val="-1.7409833512640909E-3"/>
                </c:manualLayout>
              </c:layout>
              <c:showLegendKey val="0"/>
              <c:showVal val="1"/>
              <c:showCatName val="0"/>
              <c:showSerName val="0"/>
              <c:showPercent val="0"/>
              <c:showBubbleSize val="0"/>
            </c:dLbl>
            <c:dLbl>
              <c:idx val="12"/>
              <c:layout>
                <c:manualLayout>
                  <c:x val="2.5590504243758527E-2"/>
                  <c:y val="-2.6114887354264614E-2"/>
                </c:manualLayout>
              </c:layout>
              <c:spPr/>
              <c:txPr>
                <a:bodyPr/>
                <a:lstStyle/>
                <a:p>
                  <a:pPr>
                    <a:defRPr sz="1200" b="1">
                      <a:solidFill>
                        <a:srgbClr val="7030A0"/>
                      </a:solidFill>
                    </a:defRPr>
                  </a:pPr>
                  <a:endParaRPr lang="pl-PL"/>
                </a:p>
              </c:txPr>
              <c:showLegendKey val="0"/>
              <c:showVal val="1"/>
              <c:showCatName val="0"/>
              <c:showSerName val="0"/>
              <c:showPercent val="0"/>
              <c:showBubbleSize val="0"/>
            </c:dLbl>
            <c:dLbl>
              <c:idx val="13"/>
              <c:layout>
                <c:manualLayout>
                  <c:x val="8.5301680812528459E-3"/>
                  <c:y val="0"/>
                </c:manualLayout>
              </c:layout>
              <c:showLegendKey val="0"/>
              <c:showVal val="1"/>
              <c:showCatName val="0"/>
              <c:showSerName val="0"/>
              <c:showPercent val="0"/>
              <c:showBubbleSize val="0"/>
            </c:dLbl>
            <c:dLbl>
              <c:idx val="14"/>
              <c:layout>
                <c:manualLayout>
                  <c:x val="8.5301680812528459E-3"/>
                  <c:y val="-1.7409833512640909E-3"/>
                </c:manualLayout>
              </c:layout>
              <c:showLegendKey val="0"/>
              <c:showVal val="1"/>
              <c:showCatName val="0"/>
              <c:showSerName val="0"/>
              <c:showPercent val="0"/>
              <c:showBubbleSize val="0"/>
            </c:dLbl>
            <c:txPr>
              <a:bodyPr/>
              <a:lstStyle/>
              <a:p>
                <a:pPr>
                  <a:defRPr sz="1200" b="1">
                    <a:solidFill>
                      <a:schemeClr val="bg1"/>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Arkusz1!$E$2:$E$17</c:f>
              <c:numCache>
                <c:formatCode>0.00%</c:formatCode>
                <c:ptCount val="16"/>
                <c:pt idx="0">
                  <c:v>6.25E-2</c:v>
                </c:pt>
                <c:pt idx="1">
                  <c:v>3.2800000000000301E-2</c:v>
                </c:pt>
                <c:pt idx="2">
                  <c:v>7.6999999999999999E-2</c:v>
                </c:pt>
                <c:pt idx="3">
                  <c:v>7.3000000000000009E-2</c:v>
                </c:pt>
                <c:pt idx="4">
                  <c:v>0.11470000000000002</c:v>
                </c:pt>
                <c:pt idx="5">
                  <c:v>0.16669999999999999</c:v>
                </c:pt>
                <c:pt idx="6">
                  <c:v>0.20590000000000044</c:v>
                </c:pt>
                <c:pt idx="7">
                  <c:v>0.13619999999999999</c:v>
                </c:pt>
                <c:pt idx="8">
                  <c:v>0</c:v>
                </c:pt>
                <c:pt idx="9">
                  <c:v>8.5700000000000026E-2</c:v>
                </c:pt>
                <c:pt idx="10">
                  <c:v>0.10059999999999998</c:v>
                </c:pt>
                <c:pt idx="11">
                  <c:v>0.14290000000000044</c:v>
                </c:pt>
                <c:pt idx="12">
                  <c:v>3.4200000000000001E-2</c:v>
                </c:pt>
                <c:pt idx="13">
                  <c:v>0.12559999999999999</c:v>
                </c:pt>
                <c:pt idx="14">
                  <c:v>0.11119999999999998</c:v>
                </c:pt>
                <c:pt idx="15">
                  <c:v>0.10260000000000002</c:v>
                </c:pt>
              </c:numCache>
            </c:numRef>
          </c:val>
        </c:ser>
        <c:ser>
          <c:idx val="4"/>
          <c:order val="4"/>
          <c:tx>
            <c:strRef>
              <c:f>Arkusz1!$F$1</c:f>
              <c:strCache>
                <c:ptCount val="1"/>
                <c:pt idx="0">
                  <c:v>bardzo nisko</c:v>
                </c:pt>
              </c:strCache>
            </c:strRef>
          </c:tx>
          <c:invertIfNegative val="0"/>
          <c:dLbls>
            <c:dLbl>
              <c:idx val="0"/>
              <c:layout>
                <c:manualLayout>
                  <c:x val="3.6253214345324816E-2"/>
                  <c:y val="-2.7855733620225906E-2"/>
                </c:manualLayout>
              </c:layout>
              <c:showLegendKey val="0"/>
              <c:showVal val="1"/>
              <c:showCatName val="0"/>
              <c:showSerName val="0"/>
              <c:showPercent val="0"/>
              <c:showBubbleSize val="0"/>
            </c:dLbl>
            <c:dLbl>
              <c:idx val="1"/>
              <c:delete val="1"/>
            </c:dLbl>
            <c:dLbl>
              <c:idx val="2"/>
              <c:layout>
                <c:manualLayout>
                  <c:x val="3.6253214345324816E-2"/>
                  <c:y val="-2.7855733620225906E-2"/>
                </c:manualLayout>
              </c:layout>
              <c:showLegendKey val="0"/>
              <c:showVal val="1"/>
              <c:showCatName val="0"/>
              <c:showSerName val="0"/>
              <c:showPercent val="0"/>
              <c:showBubbleSize val="0"/>
            </c:dLbl>
            <c:dLbl>
              <c:idx val="3"/>
              <c:layout>
                <c:manualLayout>
                  <c:x val="4.2650840406264247E-2"/>
                  <c:y val="-2.6114750268961366E-2"/>
                </c:manualLayout>
              </c:layout>
              <c:showLegendKey val="0"/>
              <c:showVal val="1"/>
              <c:showCatName val="0"/>
              <c:showSerName val="0"/>
              <c:showPercent val="0"/>
              <c:showBubbleSize val="0"/>
            </c:dLbl>
            <c:dLbl>
              <c:idx val="4"/>
              <c:layout>
                <c:manualLayout>
                  <c:x val="3.838575636563793E-2"/>
                  <c:y val="-2.6114750268961366E-2"/>
                </c:manualLayout>
              </c:layout>
              <c:showLegendKey val="0"/>
              <c:showVal val="1"/>
              <c:showCatName val="0"/>
              <c:showSerName val="0"/>
              <c:showPercent val="0"/>
              <c:showBubbleSize val="0"/>
            </c:dLbl>
            <c:dLbl>
              <c:idx val="5"/>
              <c:layout>
                <c:manualLayout>
                  <c:x val="5.7578634548457033E-2"/>
                  <c:y val="-2.6114750268961366E-2"/>
                </c:manualLayout>
              </c:layout>
              <c:showLegendKey val="0"/>
              <c:showVal val="1"/>
              <c:showCatName val="0"/>
              <c:showSerName val="0"/>
              <c:showPercent val="0"/>
              <c:showBubbleSize val="0"/>
            </c:dLbl>
            <c:dLbl>
              <c:idx val="6"/>
              <c:delete val="1"/>
            </c:dLbl>
            <c:dLbl>
              <c:idx val="7"/>
              <c:layout>
                <c:manualLayout>
                  <c:x val="4.0518298385951154E-2"/>
                  <c:y val="-2.6114750268961366E-2"/>
                </c:manualLayout>
              </c:layout>
              <c:showLegendKey val="0"/>
              <c:showVal val="1"/>
              <c:showCatName val="0"/>
              <c:showSerName val="0"/>
              <c:showPercent val="0"/>
              <c:showBubbleSize val="0"/>
            </c:dLbl>
            <c:dLbl>
              <c:idx val="8"/>
              <c:delete val="1"/>
            </c:dLbl>
            <c:dLbl>
              <c:idx val="9"/>
              <c:delete val="1"/>
            </c:dLbl>
            <c:dLbl>
              <c:idx val="10"/>
              <c:layout>
                <c:manualLayout>
                  <c:x val="4.0518298385951154E-2"/>
                  <c:y val="-2.6114750268961366E-2"/>
                </c:manualLayout>
              </c:layout>
              <c:showLegendKey val="0"/>
              <c:showVal val="1"/>
              <c:showCatName val="0"/>
              <c:showSerName val="0"/>
              <c:showPercent val="0"/>
              <c:showBubbleSize val="0"/>
            </c:dLbl>
            <c:dLbl>
              <c:idx val="11"/>
              <c:layout>
                <c:manualLayout>
                  <c:x val="5.1181008487517055E-2"/>
                  <c:y val="-2.7855733620225889E-2"/>
                </c:manualLayout>
              </c:layout>
              <c:showLegendKey val="0"/>
              <c:showVal val="1"/>
              <c:showCatName val="0"/>
              <c:showSerName val="0"/>
              <c:showPercent val="0"/>
              <c:showBubbleSize val="0"/>
            </c:dLbl>
            <c:dLbl>
              <c:idx val="12"/>
              <c:delete val="1"/>
            </c:dLbl>
            <c:dLbl>
              <c:idx val="13"/>
              <c:layout>
                <c:manualLayout>
                  <c:x val="4.0518298385951154E-2"/>
                  <c:y val="-2.7855733620225906E-2"/>
                </c:manualLayout>
              </c:layout>
              <c:showLegendKey val="0"/>
              <c:showVal val="1"/>
              <c:showCatName val="0"/>
              <c:showSerName val="0"/>
              <c:showPercent val="0"/>
              <c:showBubbleSize val="0"/>
            </c:dLbl>
            <c:dLbl>
              <c:idx val="14"/>
              <c:delete val="1"/>
            </c:dLbl>
            <c:dLbl>
              <c:idx val="15"/>
              <c:layout>
                <c:manualLayout>
                  <c:x val="3.6253214345324816E-2"/>
                  <c:y val="-2.7855733620225906E-2"/>
                </c:manualLayout>
              </c:layout>
              <c:showLegendKey val="0"/>
              <c:showVal val="1"/>
              <c:showCatName val="0"/>
              <c:showSerName val="0"/>
              <c:showPercent val="0"/>
              <c:showBubbleSize val="0"/>
            </c:dLbl>
            <c:txPr>
              <a:bodyPr/>
              <a:lstStyle/>
              <a:p>
                <a:pPr>
                  <a:defRPr sz="1200" b="1">
                    <a:solidFill>
                      <a:srgbClr val="00B0F0"/>
                    </a:solidFill>
                  </a:defRPr>
                </a:pPr>
                <a:endParaRPr lang="pl-PL"/>
              </a:p>
            </c:txPr>
            <c:showLegendKey val="0"/>
            <c:showVal val="1"/>
            <c:showCatName val="0"/>
            <c:showSerName val="0"/>
            <c:showPercent val="0"/>
            <c:showBubbleSize val="0"/>
            <c:showLeaderLines val="0"/>
          </c:dLbls>
          <c:cat>
            <c:strRef>
              <c:f>Arkusz1!$A$2:$A$17</c:f>
              <c:strCache>
                <c:ptCount val="16"/>
                <c:pt idx="0">
                  <c:v>Bioinżynierii Zwierząt</c:v>
                </c:pt>
                <c:pt idx="1">
                  <c:v>Biologii i Biotechnologii</c:v>
                </c:pt>
                <c:pt idx="2">
                  <c:v>Geodezji i Gospodarki Przestrzennej</c:v>
                </c:pt>
                <c:pt idx="3">
                  <c:v>Humanistyczny</c:v>
                </c:pt>
                <c:pt idx="4">
                  <c:v>Kształtowania Środowiska i Rolnictwa</c:v>
                </c:pt>
                <c:pt idx="5">
                  <c:v>Matematyki i Informatyki</c:v>
                </c:pt>
                <c:pt idx="6">
                  <c:v>Medycyny Weterynaryjnej</c:v>
                </c:pt>
                <c:pt idx="7">
                  <c:v>Nauk Ekonomicznych</c:v>
                </c:pt>
                <c:pt idx="8">
                  <c:v>Nauk Medycznych</c:v>
                </c:pt>
                <c:pt idx="9">
                  <c:v>Nauk o Środowisku</c:v>
                </c:pt>
                <c:pt idx="10">
                  <c:v>Nauk Społecznych</c:v>
                </c:pt>
                <c:pt idx="11">
                  <c:v>Nauk Technicznych</c:v>
                </c:pt>
                <c:pt idx="12">
                  <c:v>Nauki o Żywności</c:v>
                </c:pt>
                <c:pt idx="13">
                  <c:v>Prawa i Administracji</c:v>
                </c:pt>
                <c:pt idx="14">
                  <c:v>Sztuki</c:v>
                </c:pt>
                <c:pt idx="15">
                  <c:v>Teologii</c:v>
                </c:pt>
              </c:strCache>
            </c:strRef>
          </c:cat>
          <c:val>
            <c:numRef>
              <c:f>Arkusz1!$F$2:$F$17</c:f>
              <c:numCache>
                <c:formatCode>0.00%</c:formatCode>
                <c:ptCount val="16"/>
                <c:pt idx="0">
                  <c:v>1.2500000000000001E-2</c:v>
                </c:pt>
                <c:pt idx="1">
                  <c:v>0</c:v>
                </c:pt>
                <c:pt idx="2">
                  <c:v>7.7000000000000618E-3</c:v>
                </c:pt>
                <c:pt idx="3">
                  <c:v>3.9300000000000002E-2</c:v>
                </c:pt>
                <c:pt idx="4">
                  <c:v>1.9099999999999999E-2</c:v>
                </c:pt>
                <c:pt idx="5">
                  <c:v>9.2600000000000002E-2</c:v>
                </c:pt>
                <c:pt idx="6">
                  <c:v>0</c:v>
                </c:pt>
                <c:pt idx="7">
                  <c:v>2.5500000000000002E-2</c:v>
                </c:pt>
                <c:pt idx="8">
                  <c:v>0</c:v>
                </c:pt>
                <c:pt idx="9">
                  <c:v>0</c:v>
                </c:pt>
                <c:pt idx="10">
                  <c:v>3.1600000000000052E-2</c:v>
                </c:pt>
                <c:pt idx="11">
                  <c:v>6.6699999999999995E-2</c:v>
                </c:pt>
                <c:pt idx="12">
                  <c:v>0</c:v>
                </c:pt>
                <c:pt idx="13">
                  <c:v>2.5999999999999999E-2</c:v>
                </c:pt>
                <c:pt idx="14">
                  <c:v>0</c:v>
                </c:pt>
                <c:pt idx="15">
                  <c:v>2.5600000000000012E-2</c:v>
                </c:pt>
              </c:numCache>
            </c:numRef>
          </c:val>
        </c:ser>
        <c:dLbls>
          <c:showLegendKey val="0"/>
          <c:showVal val="0"/>
          <c:showCatName val="0"/>
          <c:showSerName val="0"/>
          <c:showPercent val="0"/>
          <c:showBubbleSize val="0"/>
        </c:dLbls>
        <c:gapWidth val="150"/>
        <c:shape val="box"/>
        <c:axId val="320589184"/>
        <c:axId val="320816256"/>
        <c:axId val="0"/>
      </c:bar3DChart>
      <c:catAx>
        <c:axId val="320589184"/>
        <c:scaling>
          <c:orientation val="minMax"/>
        </c:scaling>
        <c:delete val="0"/>
        <c:axPos val="l"/>
        <c:majorTickMark val="out"/>
        <c:minorTickMark val="none"/>
        <c:tickLblPos val="nextTo"/>
        <c:txPr>
          <a:bodyPr/>
          <a:lstStyle/>
          <a:p>
            <a:pPr>
              <a:defRPr sz="1000" b="1"/>
            </a:pPr>
            <a:endParaRPr lang="pl-PL"/>
          </a:p>
        </c:txPr>
        <c:crossAx val="320816256"/>
        <c:crosses val="autoZero"/>
        <c:auto val="1"/>
        <c:lblAlgn val="ctr"/>
        <c:lblOffset val="100"/>
        <c:noMultiLvlLbl val="0"/>
      </c:catAx>
      <c:valAx>
        <c:axId val="320816256"/>
        <c:scaling>
          <c:orientation val="minMax"/>
        </c:scaling>
        <c:delete val="1"/>
        <c:axPos val="b"/>
        <c:majorGridlines/>
        <c:numFmt formatCode="0.00%" sourceLinked="1"/>
        <c:majorTickMark val="out"/>
        <c:minorTickMark val="none"/>
        <c:tickLblPos val="none"/>
        <c:crossAx val="320589184"/>
        <c:crosses val="autoZero"/>
        <c:crossBetween val="between"/>
      </c:valAx>
    </c:plotArea>
    <c:legend>
      <c:legendPos val="r"/>
      <c:layout>
        <c:manualLayout>
          <c:xMode val="edge"/>
          <c:yMode val="edge"/>
          <c:x val="0.13304674873559721"/>
          <c:y val="2.2525186463320103E-3"/>
          <c:w val="0.75845381009432311"/>
          <c:h val="7.3223162849270829E-2"/>
        </c:manualLayout>
      </c:layout>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Ocena roli bloku dyplomowego w rozwijaniu własnych kompetencji</a:t>
            </a:r>
          </a:p>
        </c:rich>
      </c:tx>
      <c:overlay val="0"/>
    </c:title>
    <c:autoTitleDeleted val="0"/>
    <c:view3D>
      <c:rotX val="15"/>
      <c:rotY val="180"/>
      <c:rAngAx val="1"/>
    </c:view3D>
    <c:floor>
      <c:thickness val="0"/>
    </c:floor>
    <c:sideWall>
      <c:thickness val="0"/>
    </c:sideWall>
    <c:backWall>
      <c:thickness val="0"/>
    </c:backWall>
    <c:plotArea>
      <c:layout>
        <c:manualLayout>
          <c:layoutTarget val="inner"/>
          <c:xMode val="edge"/>
          <c:yMode val="edge"/>
          <c:x val="9.4582175699927707E-4"/>
          <c:y val="0.12323242449939002"/>
          <c:w val="0.76861821055922674"/>
          <c:h val="0.86193660858874421"/>
        </c:manualLayout>
      </c:layout>
      <c:pie3DChart>
        <c:varyColors val="1"/>
        <c:ser>
          <c:idx val="0"/>
          <c:order val="0"/>
          <c:tx>
            <c:strRef>
              <c:f>Arkusz1!$B$1</c:f>
              <c:strCache>
                <c:ptCount val="1"/>
                <c:pt idx="0">
                  <c:v>Ocena roli bloku dyplomowego w rozwijaniu własnych kompetencji</c:v>
                </c:pt>
              </c:strCache>
            </c:strRef>
          </c:tx>
          <c:dLbls>
            <c:dLbl>
              <c:idx val="0"/>
              <c:layout>
                <c:manualLayout>
                  <c:x val="0.14200432627910581"/>
                  <c:y val="-0.2712091358426613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1"/>
              <c:layout>
                <c:manualLayout>
                  <c:x val="0.17469696050840144"/>
                  <c:y val="2.7084281920930004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2"/>
              <c:layout>
                <c:manualLayout>
                  <c:x val="-0.16718503319123162"/>
                  <c:y val="2.7184257832026611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3"/>
              <c:layout>
                <c:manualLayout>
                  <c:x val="-0.15603180253131368"/>
                  <c:y val="-0.25140643400389351"/>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4"/>
              <c:layout>
                <c:manualLayout>
                  <c:x val="-7.071828784464787E-2"/>
                  <c:y val="-0.29977686558798705"/>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5"/>
              <c:layout>
                <c:manualLayout>
                  <c:x val="-2.4272073142749592E-2"/>
                  <c:y val="-0.17820522743293601"/>
                </c:manualLayout>
              </c:layout>
              <c:spPr/>
              <c:txPr>
                <a:bodyPr/>
                <a:lstStyle/>
                <a:p>
                  <a:pPr>
                    <a:defRPr sz="1200" b="1">
                      <a:solidFill>
                        <a:schemeClr val="bg1"/>
                      </a:solidFill>
                    </a:defRPr>
                  </a:pPr>
                  <a:endParaRPr lang="pl-PL"/>
                </a:p>
              </c:txPr>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1"/>
          </c:dLbls>
          <c:cat>
            <c:strRef>
              <c:f>Arkusz1!$A$2:$A$7</c:f>
              <c:strCache>
                <c:ptCount val="6"/>
                <c:pt idx="0">
                  <c:v>bardzo wysoko</c:v>
                </c:pt>
                <c:pt idx="1">
                  <c:v>wysoko</c:v>
                </c:pt>
                <c:pt idx="2">
                  <c:v>przeciętnie</c:v>
                </c:pt>
                <c:pt idx="3">
                  <c:v>nisko</c:v>
                </c:pt>
                <c:pt idx="4">
                  <c:v>bardzo nisko</c:v>
                </c:pt>
                <c:pt idx="5">
                  <c:v>nie dotyczy</c:v>
                </c:pt>
              </c:strCache>
            </c:strRef>
          </c:cat>
          <c:val>
            <c:numRef>
              <c:f>Arkusz1!$B$2:$B$7</c:f>
              <c:numCache>
                <c:formatCode>0.00%</c:formatCode>
                <c:ptCount val="6"/>
                <c:pt idx="0">
                  <c:v>0.14470000000000041</c:v>
                </c:pt>
                <c:pt idx="1">
                  <c:v>0.34350000000000008</c:v>
                </c:pt>
                <c:pt idx="2">
                  <c:v>0.32400000000000334</c:v>
                </c:pt>
                <c:pt idx="3">
                  <c:v>0.12360000000000022</c:v>
                </c:pt>
                <c:pt idx="4">
                  <c:v>4.2100000000000012E-2</c:v>
                </c:pt>
                <c:pt idx="5">
                  <c:v>2.2100000000000002E-2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Ocena </a:t>
            </a:r>
            <a:r>
              <a:rPr lang="pl-PL" sz="1200"/>
              <a:t>wpółpracy z opiekunem pracy dyplomowej</a:t>
            </a:r>
            <a:endParaRPr lang="en-US" sz="1200"/>
          </a:p>
        </c:rich>
      </c:tx>
      <c:overlay val="0"/>
    </c:title>
    <c:autoTitleDeleted val="0"/>
    <c:view3D>
      <c:rotX val="15"/>
      <c:rotY val="190"/>
      <c:rAngAx val="1"/>
    </c:view3D>
    <c:floor>
      <c:thickness val="0"/>
    </c:floor>
    <c:sideWall>
      <c:thickness val="0"/>
    </c:sideWall>
    <c:backWall>
      <c:thickness val="0"/>
    </c:backWall>
    <c:plotArea>
      <c:layout>
        <c:manualLayout>
          <c:layoutTarget val="inner"/>
          <c:xMode val="edge"/>
          <c:yMode val="edge"/>
          <c:x val="9.4582175699927707E-4"/>
          <c:y val="0.12323242449939002"/>
          <c:w val="0.76861821055922708"/>
          <c:h val="0.86193660858874444"/>
        </c:manualLayout>
      </c:layout>
      <c:pie3DChart>
        <c:varyColors val="1"/>
        <c:ser>
          <c:idx val="0"/>
          <c:order val="0"/>
          <c:tx>
            <c:strRef>
              <c:f>Arkusz1!$B$1</c:f>
              <c:strCache>
                <c:ptCount val="1"/>
                <c:pt idx="0">
                  <c:v>Ocena współpracy z opiekunem pracy dyplomowej</c:v>
                </c:pt>
              </c:strCache>
            </c:strRef>
          </c:tx>
          <c:dLbls>
            <c:dLbl>
              <c:idx val="0"/>
              <c:layout>
                <c:manualLayout>
                  <c:x val="0.15688846623281191"/>
                  <c:y val="-0.15212728717404544"/>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1"/>
              <c:layout>
                <c:manualLayout>
                  <c:x val="-0.14850095683606404"/>
                  <c:y val="5.7956906946119914E-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2"/>
              <c:layout>
                <c:manualLayout>
                  <c:x val="-0.19270075559075209"/>
                  <c:y val="-0.20656869717898996"/>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3"/>
              <c:layout>
                <c:manualLayout>
                  <c:x val="-0.10712679626507597"/>
                  <c:y val="-0.29110037172655912"/>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4"/>
              <c:layout>
                <c:manualLayout>
                  <c:x val="-5.7960490958193354E-2"/>
                  <c:y val="-0.31300806796651076"/>
                </c:manualLayout>
              </c:layout>
              <c:spPr/>
              <c:txPr>
                <a:bodyPr/>
                <a:lstStyle/>
                <a:p>
                  <a:pPr>
                    <a:defRPr sz="1200" b="1">
                      <a:solidFill>
                        <a:schemeClr val="bg1"/>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chemeClr val="bg1"/>
                      </a:solidFill>
                    </a:defRPr>
                  </a:pPr>
                  <a:endParaRPr lang="pl-PL"/>
                </a:p>
              </c:txPr>
              <c:showLegendKey val="0"/>
              <c:showVal val="1"/>
              <c:showCatName val="0"/>
              <c:showSerName val="0"/>
              <c:showPercent val="0"/>
              <c:showBubbleSize val="0"/>
            </c:dLbl>
            <c:txPr>
              <a:bodyPr/>
              <a:lstStyle/>
              <a:p>
                <a:pPr>
                  <a:defRPr sz="1200"/>
                </a:pPr>
                <a:endParaRPr lang="pl-PL"/>
              </a:p>
            </c:txPr>
            <c:showLegendKey val="0"/>
            <c:showVal val="1"/>
            <c:showCatName val="0"/>
            <c:showSerName val="0"/>
            <c:showPercent val="0"/>
            <c:showBubbleSize val="0"/>
            <c:showLeaderLines val="1"/>
          </c:dLbls>
          <c:cat>
            <c:strRef>
              <c:f>Arkusz1!$A$2:$A$7</c:f>
              <c:strCache>
                <c:ptCount val="6"/>
                <c:pt idx="0">
                  <c:v>bardzo wysoko</c:v>
                </c:pt>
                <c:pt idx="1">
                  <c:v>wysoko</c:v>
                </c:pt>
                <c:pt idx="2">
                  <c:v>przeciętnie</c:v>
                </c:pt>
                <c:pt idx="3">
                  <c:v>nisko</c:v>
                </c:pt>
                <c:pt idx="4">
                  <c:v>bardzo nisko</c:v>
                </c:pt>
                <c:pt idx="5">
                  <c:v>nie dotyczy</c:v>
                </c:pt>
              </c:strCache>
            </c:strRef>
          </c:cat>
          <c:val>
            <c:numRef>
              <c:f>Arkusz1!$B$2:$B$7</c:f>
              <c:numCache>
                <c:formatCode>0.00%</c:formatCode>
                <c:ptCount val="6"/>
                <c:pt idx="0">
                  <c:v>0.42290000000000116</c:v>
                </c:pt>
                <c:pt idx="1">
                  <c:v>0.28310000000000002</c:v>
                </c:pt>
                <c:pt idx="2">
                  <c:v>0.1673</c:v>
                </c:pt>
                <c:pt idx="3">
                  <c:v>5.7300000000000198E-2</c:v>
                </c:pt>
                <c:pt idx="4">
                  <c:v>4.4200000000000003E-2</c:v>
                </c:pt>
                <c:pt idx="5">
                  <c:v>2.5200000000000011E-2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pPr>
          <a:endParaRPr lang="pl-PL"/>
        </a:p>
      </c:txPr>
    </c:legend>
    <c:plotVisOnly val="1"/>
    <c:dispBlanksAs val="gap"/>
    <c:showDLblsOverMax val="0"/>
  </c:chart>
  <c:spPr>
    <a:ln>
      <a:solidFill>
        <a:srgbClr val="4F81BD"/>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Ocena </a:t>
            </a:r>
            <a:r>
              <a:rPr lang="pl-PL" sz="1200"/>
              <a:t>roli praktyk w rozwijaniu własnych kompetencji </a:t>
            </a: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6328824168284385E-2"/>
          <c:y val="0.12914681334612246"/>
          <c:w val="0.87761322055994884"/>
          <c:h val="0.77846231498268936"/>
        </c:manualLayout>
      </c:layout>
      <c:bar3DChart>
        <c:barDir val="col"/>
        <c:grouping val="clustered"/>
        <c:varyColors val="0"/>
        <c:ser>
          <c:idx val="0"/>
          <c:order val="0"/>
          <c:tx>
            <c:strRef>
              <c:f>Arkusz1!$B$1</c:f>
              <c:strCache>
                <c:ptCount val="1"/>
                <c:pt idx="0">
                  <c:v>Ocena roli praktyk w rozwijaniu własnych kompetencji</c:v>
                </c:pt>
              </c:strCache>
            </c:strRef>
          </c:tx>
          <c:invertIfNegative val="0"/>
          <c:dLbls>
            <c:dLbl>
              <c:idx val="0"/>
              <c:layout>
                <c:manualLayout>
                  <c:x val="2.5346193835062557E-2"/>
                  <c:y val="-2.1607325464381499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1"/>
              <c:layout>
                <c:manualLayout>
                  <c:x val="2.1310237559875895E-2"/>
                  <c:y val="-2.2749300989342892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2"/>
              <c:layout>
                <c:manualLayout>
                  <c:x val="2.1819545574026784E-2"/>
                  <c:y val="-2.0874797113386211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3"/>
              <c:layout>
                <c:manualLayout>
                  <c:x val="3.0642193540394012E-2"/>
                  <c:y val="-1.5926387231216983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4"/>
              <c:layout>
                <c:manualLayout>
                  <c:x val="2.0518650350505027E-2"/>
                  <c:y val="-2.3549203861509646E-2"/>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dLbl>
              <c:idx val="5"/>
              <c:layout>
                <c:manualLayout>
                  <c:x val="4.1643380586356755E-2"/>
                  <c:y val="-0.17820544698868154"/>
                </c:manualLayout>
              </c:layout>
              <c:spPr/>
              <c:txPr>
                <a:bodyPr/>
                <a:lstStyle/>
                <a:p>
                  <a:pPr>
                    <a:defRPr sz="1200" b="1">
                      <a:solidFill>
                        <a:sysClr val="windowText" lastClr="000000"/>
                      </a:solidFill>
                    </a:defRPr>
                  </a:pPr>
                  <a:endParaRPr lang="pl-PL"/>
                </a:p>
              </c:txPr>
              <c:showLegendKey val="0"/>
              <c:showVal val="1"/>
              <c:showCatName val="0"/>
              <c:showSerName val="0"/>
              <c:showPercent val="0"/>
              <c:showBubbleSize val="0"/>
            </c:dLbl>
            <c:txPr>
              <a:bodyPr/>
              <a:lstStyle/>
              <a:p>
                <a:pPr>
                  <a:defRPr sz="1200">
                    <a:solidFill>
                      <a:sysClr val="windowText" lastClr="000000"/>
                    </a:solidFill>
                  </a:defRPr>
                </a:pPr>
                <a:endParaRPr lang="pl-PL"/>
              </a:p>
            </c:txPr>
            <c:showLegendKey val="0"/>
            <c:showVal val="1"/>
            <c:showCatName val="0"/>
            <c:showSerName val="0"/>
            <c:showPercent val="0"/>
            <c:showBubbleSize val="0"/>
            <c:showLeaderLines val="0"/>
          </c:dLbls>
          <c:cat>
            <c:strRef>
              <c:f>Arkusz1!$A$2:$A$6</c:f>
              <c:strCache>
                <c:ptCount val="5"/>
                <c:pt idx="0">
                  <c:v>bardzo wysoko</c:v>
                </c:pt>
                <c:pt idx="1">
                  <c:v>wysoko</c:v>
                </c:pt>
                <c:pt idx="2">
                  <c:v>przeciętnie</c:v>
                </c:pt>
                <c:pt idx="3">
                  <c:v>nisko</c:v>
                </c:pt>
                <c:pt idx="4">
                  <c:v>bardzo nisko</c:v>
                </c:pt>
              </c:strCache>
            </c:strRef>
          </c:cat>
          <c:val>
            <c:numRef>
              <c:f>Arkusz1!$B$2:$B$6</c:f>
              <c:numCache>
                <c:formatCode>0.00%</c:formatCode>
                <c:ptCount val="5"/>
                <c:pt idx="0">
                  <c:v>0.12310000000000022</c:v>
                </c:pt>
                <c:pt idx="1">
                  <c:v>0.32880000000000398</c:v>
                </c:pt>
                <c:pt idx="2">
                  <c:v>0.32880000000000398</c:v>
                </c:pt>
                <c:pt idx="3">
                  <c:v>0.14200000000000004</c:v>
                </c:pt>
                <c:pt idx="4">
                  <c:v>7.7299999999999994E-2</c:v>
                </c:pt>
              </c:numCache>
            </c:numRef>
          </c:val>
        </c:ser>
        <c:dLbls>
          <c:showLegendKey val="0"/>
          <c:showVal val="0"/>
          <c:showCatName val="0"/>
          <c:showSerName val="0"/>
          <c:showPercent val="0"/>
          <c:showBubbleSize val="0"/>
        </c:dLbls>
        <c:gapWidth val="100"/>
        <c:shape val="box"/>
        <c:axId val="320682240"/>
        <c:axId val="320704512"/>
        <c:axId val="0"/>
      </c:bar3DChart>
      <c:catAx>
        <c:axId val="320682240"/>
        <c:scaling>
          <c:orientation val="minMax"/>
        </c:scaling>
        <c:delete val="0"/>
        <c:axPos val="b"/>
        <c:majorTickMark val="out"/>
        <c:minorTickMark val="none"/>
        <c:tickLblPos val="nextTo"/>
        <c:txPr>
          <a:bodyPr/>
          <a:lstStyle/>
          <a:p>
            <a:pPr>
              <a:defRPr b="1"/>
            </a:pPr>
            <a:endParaRPr lang="pl-PL"/>
          </a:p>
        </c:txPr>
        <c:crossAx val="320704512"/>
        <c:crosses val="autoZero"/>
        <c:auto val="1"/>
        <c:lblAlgn val="ctr"/>
        <c:lblOffset val="100"/>
        <c:noMultiLvlLbl val="0"/>
      </c:catAx>
      <c:valAx>
        <c:axId val="320704512"/>
        <c:scaling>
          <c:orientation val="minMax"/>
        </c:scaling>
        <c:delete val="0"/>
        <c:axPos val="l"/>
        <c:majorGridlines/>
        <c:numFmt formatCode="0.00%" sourceLinked="1"/>
        <c:majorTickMark val="out"/>
        <c:minorTickMark val="none"/>
        <c:tickLblPos val="nextTo"/>
        <c:crossAx val="320682240"/>
        <c:crosses val="autoZero"/>
        <c:crossBetween val="between"/>
      </c:valAx>
    </c:plotArea>
    <c:plotVisOnly val="1"/>
    <c:dispBlanksAs val="gap"/>
    <c:showDLblsOverMax val="0"/>
  </c:chart>
  <c:spPr>
    <a:ln>
      <a:solidFill>
        <a:srgbClr val="4F81BD"/>
      </a:solid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2014-06-30T00:00:00</PublishDate>
  <Abstract/>
  <CompanyAddress>Biuro ds. Kształcenia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13DDF0-501F-4ADA-B786-40583300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5836</Words>
  <Characters>35020</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Studia z perspektywy Absolwenta                   Rocznik 2012/2013</vt:lpstr>
    </vt:vector>
  </TitlesOfParts>
  <Company>Raport                                                                                z badania losów zawodowych absolwentów  Uniwersytetu Warmińsko-Mazurskiego                      w Olsztynie</Company>
  <LinksUpToDate>false</LinksUpToDate>
  <CharactersWithSpaces>40775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Studia z perspektywy Absolwenta                   Rocznik 2012/2013</dc:title>
  <dc:subject>Studia z perspektywy absolwenta                   Rocznik 2012/2013</dc:subject>
  <dc:creator>Opracowanie:                                                                                                       Zespół ds. zarządzania jakością kształcenia                                                             Mgr inż. Irena Kozłowska                                                                                           Mgr Aldona Stec</dc:creator>
  <cp:lastModifiedBy>Aleksandra</cp:lastModifiedBy>
  <cp:revision>2</cp:revision>
  <cp:lastPrinted>2014-08-25T08:02:00Z</cp:lastPrinted>
  <dcterms:created xsi:type="dcterms:W3CDTF">2014-10-30T06:15:00Z</dcterms:created>
  <dcterms:modified xsi:type="dcterms:W3CDTF">2014-10-30T06:15:00Z</dcterms:modified>
</cp:coreProperties>
</file>